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90CBF" w14:textId="77777777" w:rsidR="00AA3E7E" w:rsidRPr="00AA3E7E" w:rsidRDefault="00AA3E7E" w:rsidP="00AA3E7E">
      <w:pPr>
        <w:spacing w:after="0" w:line="240" w:lineRule="auto"/>
        <w:ind w:firstLine="0"/>
        <w:rPr>
          <w:b/>
          <w:bCs/>
          <w:sz w:val="28"/>
          <w:szCs w:val="28"/>
        </w:rPr>
      </w:pPr>
      <w:bookmarkStart w:id="0" w:name="_Toc96526137"/>
      <w:r w:rsidRPr="00AA3E7E">
        <w:rPr>
          <w:b/>
          <w:bCs/>
          <w:sz w:val="28"/>
          <w:szCs w:val="28"/>
        </w:rPr>
        <w:t>Technická správa</w:t>
      </w:r>
      <w:bookmarkEnd w:id="0"/>
    </w:p>
    <w:p w14:paraId="637AE615" w14:textId="77777777" w:rsidR="00AA3E7E" w:rsidRPr="00AA3E7E" w:rsidRDefault="00AA3E7E" w:rsidP="00AA3E7E">
      <w:pPr>
        <w:spacing w:after="0" w:line="240" w:lineRule="auto"/>
        <w:rPr>
          <w:sz w:val="22"/>
        </w:rPr>
      </w:pPr>
      <w:r w:rsidRPr="00AA3E7E">
        <w:rPr>
          <w:sz w:val="22"/>
        </w:rPr>
        <w:t xml:space="preserve"> </w:t>
      </w:r>
    </w:p>
    <w:p w14:paraId="7CD9A6A4" w14:textId="77777777" w:rsidR="00AA3E7E" w:rsidRPr="00AA3E7E" w:rsidRDefault="00AA3E7E" w:rsidP="001348F1">
      <w:r w:rsidRPr="00AA3E7E">
        <w:t>k projektovej dokumentácii ústredného vykurovania pre akciu:</w:t>
      </w:r>
    </w:p>
    <w:p w14:paraId="44DADAD0" w14:textId="77777777" w:rsidR="00AA3E7E" w:rsidRPr="00AA3E7E" w:rsidRDefault="00AA3E7E" w:rsidP="00AA3E7E">
      <w:pPr>
        <w:spacing w:after="0" w:line="240" w:lineRule="auto"/>
        <w:rPr>
          <w:i/>
          <w:iCs/>
          <w:sz w:val="22"/>
        </w:rPr>
      </w:pPr>
    </w:p>
    <w:p w14:paraId="1D05BE64" w14:textId="4051CA5D" w:rsidR="0021733B" w:rsidRDefault="0021733B" w:rsidP="00B40C3B">
      <w:pPr>
        <w:spacing w:after="0" w:line="240" w:lineRule="auto"/>
        <w:ind w:firstLine="0"/>
        <w:rPr>
          <w:i/>
          <w:iCs/>
          <w:sz w:val="22"/>
        </w:rPr>
      </w:pPr>
      <w:r>
        <w:rPr>
          <w:i/>
          <w:iCs/>
          <w:sz w:val="22"/>
        </w:rPr>
        <w:t>Zvýšenie energetickej efektívnosti budovy Hlavná Cesta 461 v obci Gemerská Poloma</w:t>
      </w:r>
    </w:p>
    <w:p w14:paraId="45341225" w14:textId="5925DFC0" w:rsidR="00B96785" w:rsidRDefault="00EA3F42" w:rsidP="00B40C3B">
      <w:pPr>
        <w:spacing w:after="0" w:line="240" w:lineRule="auto"/>
        <w:ind w:firstLine="0"/>
        <w:rPr>
          <w:i/>
          <w:iCs/>
          <w:sz w:val="22"/>
        </w:rPr>
      </w:pPr>
      <w:proofErr w:type="spellStart"/>
      <w:r>
        <w:rPr>
          <w:i/>
          <w:iCs/>
          <w:sz w:val="22"/>
        </w:rPr>
        <w:t>p.č</w:t>
      </w:r>
      <w:proofErr w:type="spellEnd"/>
      <w:r>
        <w:rPr>
          <w:i/>
          <w:iCs/>
          <w:sz w:val="22"/>
        </w:rPr>
        <w:t xml:space="preserve">.: </w:t>
      </w:r>
      <w:r w:rsidR="00AA7DCB">
        <w:rPr>
          <w:i/>
          <w:iCs/>
          <w:sz w:val="22"/>
        </w:rPr>
        <w:t>pozri</w:t>
      </w:r>
      <w:r>
        <w:rPr>
          <w:i/>
          <w:iCs/>
          <w:sz w:val="22"/>
        </w:rPr>
        <w:t xml:space="preserve"> STS</w:t>
      </w:r>
    </w:p>
    <w:p w14:paraId="45B0F9C5" w14:textId="77777777" w:rsidR="00EA3F42" w:rsidRPr="00AA3E7E" w:rsidRDefault="00EA3F42" w:rsidP="00AA3E7E">
      <w:pPr>
        <w:spacing w:after="0" w:line="240" w:lineRule="auto"/>
        <w:ind w:firstLine="0"/>
        <w:rPr>
          <w:i/>
          <w:iCs/>
          <w:sz w:val="22"/>
        </w:rPr>
      </w:pPr>
    </w:p>
    <w:p w14:paraId="5189C131" w14:textId="2CC566FE" w:rsidR="00AA3E7E" w:rsidRPr="00AA3E7E" w:rsidRDefault="00AA3E7E" w:rsidP="00AA3E7E">
      <w:pPr>
        <w:spacing w:after="0" w:line="240" w:lineRule="auto"/>
        <w:ind w:firstLine="0"/>
        <w:rPr>
          <w:b/>
          <w:bCs/>
          <w:sz w:val="22"/>
        </w:rPr>
      </w:pPr>
      <w:bookmarkStart w:id="1" w:name="_Toc96526138"/>
      <w:r w:rsidRPr="00AA3E7E">
        <w:rPr>
          <w:b/>
          <w:bCs/>
          <w:sz w:val="22"/>
        </w:rPr>
        <w:t>Úvod:</w:t>
      </w:r>
      <w:bookmarkEnd w:id="1"/>
    </w:p>
    <w:p w14:paraId="63087E11" w14:textId="77777777" w:rsidR="00AA3E7E" w:rsidRDefault="00AA3E7E" w:rsidP="001348F1">
      <w:r w:rsidRPr="00AA3E7E">
        <w:t>Projektová dokumentácia je vypracovaná v súlade s platnými STN. Pri jej vypracovaní sa vychádzalo zo stavebných výkresov, údajov a požiadaviek spracovateľa stavebnej časti, investora.</w:t>
      </w:r>
    </w:p>
    <w:p w14:paraId="1C0C2C16" w14:textId="2F785616" w:rsidR="0021733B" w:rsidRDefault="0021733B" w:rsidP="0021733B">
      <w:r w:rsidRPr="00AA3E7E">
        <w:t>Predmetom PD je návrh samostatného tepelného zdroja – tepelné čerpadlo</w:t>
      </w:r>
      <w:r>
        <w:t xml:space="preserve"> </w:t>
      </w:r>
      <w:r w:rsidRPr="00AA3E7E">
        <w:t>a návrh vykurovacieho systému</w:t>
      </w:r>
      <w:r>
        <w:t xml:space="preserve"> a prípravy TÚV pre </w:t>
      </w:r>
      <w:r w:rsidR="00B21415">
        <w:t>viacúčelovú budovu</w:t>
      </w:r>
      <w:r>
        <w:t>.</w:t>
      </w:r>
    </w:p>
    <w:p w14:paraId="157E3F23" w14:textId="77777777" w:rsidR="0021733B" w:rsidRDefault="0021733B" w:rsidP="001348F1"/>
    <w:p w14:paraId="315DFC82" w14:textId="382A0D89" w:rsidR="0021733B" w:rsidRPr="0021733B" w:rsidRDefault="0021733B" w:rsidP="0021733B">
      <w:pPr>
        <w:spacing w:after="0"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>Starý stav</w:t>
      </w:r>
      <w:r w:rsidRPr="00AA3E7E">
        <w:rPr>
          <w:b/>
          <w:bCs/>
          <w:sz w:val="22"/>
        </w:rPr>
        <w:t>:</w:t>
      </w:r>
    </w:p>
    <w:p w14:paraId="4D047399" w14:textId="407CDBD5" w:rsidR="0021733B" w:rsidRDefault="00AA3E7E" w:rsidP="0021733B">
      <w:r w:rsidRPr="00AA3E7E">
        <w:t xml:space="preserve">Objekt je </w:t>
      </w:r>
      <w:r w:rsidR="0021733B">
        <w:t>jedno</w:t>
      </w:r>
      <w:r w:rsidRPr="00AA3E7E">
        <w:t>podlaž</w:t>
      </w:r>
      <w:r w:rsidR="00B40C3B">
        <w:t>n</w:t>
      </w:r>
      <w:r w:rsidR="0021733B">
        <w:t>á viacúčelová budova</w:t>
      </w:r>
      <w:r w:rsidRPr="00AA3E7E">
        <w:t xml:space="preserve"> </w:t>
      </w:r>
      <w:r w:rsidR="0048523C">
        <w:t>– čiastočne</w:t>
      </w:r>
      <w:r w:rsidR="00432467">
        <w:t xml:space="preserve"> </w:t>
      </w:r>
      <w:r w:rsidRPr="00AA3E7E">
        <w:t>podpivničen</w:t>
      </w:r>
      <w:r w:rsidR="0021733B">
        <w:t xml:space="preserve">á s existujúcim zdrojom tepla a existujúcou vykurovacou sústavou. </w:t>
      </w:r>
    </w:p>
    <w:p w14:paraId="51767ABC" w14:textId="77777777" w:rsidR="0021733B" w:rsidRDefault="0021733B" w:rsidP="0021733B"/>
    <w:p w14:paraId="6058A5AE" w14:textId="09261CEE" w:rsidR="0021733B" w:rsidRPr="0021733B" w:rsidRDefault="0021733B" w:rsidP="0021733B">
      <w:pPr>
        <w:spacing w:after="0" w:line="240" w:lineRule="auto"/>
        <w:ind w:firstLine="0"/>
        <w:rPr>
          <w:b/>
          <w:bCs/>
          <w:sz w:val="22"/>
        </w:rPr>
      </w:pPr>
      <w:r>
        <w:rPr>
          <w:b/>
          <w:bCs/>
          <w:sz w:val="22"/>
        </w:rPr>
        <w:t>Navrhovan</w:t>
      </w:r>
      <w:r>
        <w:rPr>
          <w:b/>
          <w:bCs/>
          <w:sz w:val="22"/>
        </w:rPr>
        <w:t>ý stav</w:t>
      </w:r>
      <w:r w:rsidRPr="00AA3E7E">
        <w:rPr>
          <w:b/>
          <w:bCs/>
          <w:sz w:val="22"/>
        </w:rPr>
        <w:t>:</w:t>
      </w:r>
    </w:p>
    <w:p w14:paraId="43D8E11F" w14:textId="4D566684" w:rsidR="0021733B" w:rsidRDefault="0021733B" w:rsidP="0021733B">
      <w:r>
        <w:t xml:space="preserve">Dôjde k demontáži existujúcej vykurovacej sústavy a existujúceho zdroja tepla, rovnako aj k demontáži potrubného systému budovy vrátane všetkých armatúr a zariadení. </w:t>
      </w:r>
    </w:p>
    <w:p w14:paraId="687D6285" w14:textId="602446D3" w:rsidR="0021733B" w:rsidRDefault="0021733B" w:rsidP="0021733B">
      <w:r>
        <w:t xml:space="preserve">Navrhuje sa nový zdroj tepla – tepelné čerpadlo vrátane novej vykurovacej sústavy (podlahové vykurovanie) so zónovou reguláciou. Navrhuje sa nová chemická úpravňa vody pre doplňovanie systému ÚK. </w:t>
      </w:r>
    </w:p>
    <w:p w14:paraId="13C05D93" w14:textId="6ABDFF4A" w:rsidR="0021733B" w:rsidRDefault="0021733B" w:rsidP="0021733B">
      <w:r>
        <w:t xml:space="preserve">Čiastočné </w:t>
      </w:r>
      <w:proofErr w:type="spellStart"/>
      <w:r>
        <w:t>podpivničenie</w:t>
      </w:r>
      <w:proofErr w:type="spellEnd"/>
      <w:r>
        <w:t xml:space="preserve"> budovy sa navrhuje zasypať. </w:t>
      </w:r>
    </w:p>
    <w:p w14:paraId="7B19E8B7" w14:textId="77777777" w:rsidR="00AA3E7E" w:rsidRDefault="00AA3E7E" w:rsidP="00AA3E7E">
      <w:pPr>
        <w:spacing w:after="0" w:line="240" w:lineRule="auto"/>
        <w:ind w:firstLine="0"/>
        <w:rPr>
          <w:sz w:val="22"/>
        </w:rPr>
      </w:pPr>
      <w:bookmarkStart w:id="2" w:name="_Toc96526139"/>
    </w:p>
    <w:p w14:paraId="43D04C3A" w14:textId="57EB5B49" w:rsidR="00AA3E7E" w:rsidRPr="00AA3E7E" w:rsidRDefault="00AA3E7E" w:rsidP="00AA3E7E">
      <w:pPr>
        <w:spacing w:after="0" w:line="240" w:lineRule="auto"/>
        <w:ind w:firstLine="0"/>
        <w:rPr>
          <w:b/>
          <w:bCs/>
          <w:sz w:val="22"/>
        </w:rPr>
      </w:pPr>
      <w:r w:rsidRPr="00AA3E7E">
        <w:rPr>
          <w:b/>
          <w:bCs/>
          <w:sz w:val="22"/>
        </w:rPr>
        <w:t>Klimatické údaje a ukazovatele:</w:t>
      </w:r>
      <w:bookmarkEnd w:id="2"/>
    </w:p>
    <w:p w14:paraId="29091946" w14:textId="77777777" w:rsidR="00AA3E7E" w:rsidRPr="00AA3E7E" w:rsidRDefault="00AA3E7E" w:rsidP="00AA3E7E">
      <w:pPr>
        <w:spacing w:after="0" w:line="240" w:lineRule="auto"/>
        <w:ind w:firstLine="0"/>
        <w:rPr>
          <w:i/>
          <w:sz w:val="22"/>
        </w:rPr>
      </w:pPr>
      <w:r w:rsidRPr="00AA3E7E">
        <w:rPr>
          <w:i/>
          <w:sz w:val="22"/>
        </w:rPr>
        <w:t>Podľa STN 383350 a STN 060210</w:t>
      </w:r>
    </w:p>
    <w:p w14:paraId="5D1B61DA" w14:textId="5D995968" w:rsidR="00AA3E7E" w:rsidRPr="00AA3E7E" w:rsidRDefault="00AA3E7E" w:rsidP="00AA3E7E">
      <w:pPr>
        <w:spacing w:after="0" w:line="240" w:lineRule="auto"/>
        <w:ind w:firstLine="0"/>
        <w:rPr>
          <w:sz w:val="22"/>
        </w:rPr>
      </w:pPr>
      <w:r w:rsidRPr="00AA3E7E">
        <w:rPr>
          <w:sz w:val="22"/>
        </w:rPr>
        <w:t>-miesto:</w:t>
      </w:r>
      <w:r w:rsidRPr="00AA3E7E">
        <w:rPr>
          <w:sz w:val="22"/>
        </w:rPr>
        <w:tab/>
      </w:r>
      <w:r w:rsidRPr="00AA3E7E">
        <w:rPr>
          <w:sz w:val="22"/>
        </w:rPr>
        <w:tab/>
      </w:r>
      <w:r w:rsidRPr="00AA3E7E">
        <w:rPr>
          <w:sz w:val="22"/>
        </w:rPr>
        <w:tab/>
      </w:r>
      <w:r w:rsidRPr="00AA3E7E">
        <w:rPr>
          <w:sz w:val="22"/>
        </w:rPr>
        <w:tab/>
      </w:r>
      <w:r w:rsidRPr="00AA3E7E">
        <w:rPr>
          <w:sz w:val="22"/>
        </w:rPr>
        <w:tab/>
      </w:r>
      <w:r w:rsidRPr="00AA3E7E">
        <w:rPr>
          <w:sz w:val="22"/>
        </w:rPr>
        <w:tab/>
      </w:r>
      <w:r>
        <w:rPr>
          <w:sz w:val="22"/>
        </w:rPr>
        <w:tab/>
      </w:r>
      <w:r w:rsidR="0021733B">
        <w:rPr>
          <w:sz w:val="22"/>
        </w:rPr>
        <w:t>Gemerská Poloma, Rožňava</w:t>
      </w:r>
    </w:p>
    <w:p w14:paraId="7E85D6B6" w14:textId="160B305D" w:rsidR="00AA3E7E" w:rsidRPr="00AA3E7E" w:rsidRDefault="00AA3E7E" w:rsidP="00AA3E7E">
      <w:pPr>
        <w:spacing w:after="0" w:line="240" w:lineRule="auto"/>
        <w:ind w:firstLine="0"/>
        <w:rPr>
          <w:sz w:val="22"/>
        </w:rPr>
      </w:pPr>
      <w:r w:rsidRPr="00AA3E7E">
        <w:rPr>
          <w:sz w:val="22"/>
        </w:rPr>
        <w:t xml:space="preserve">-najnižšia vonkajšia teplota v danej oblasti: </w:t>
      </w:r>
      <w:r w:rsidRPr="00AA3E7E">
        <w:rPr>
          <w:sz w:val="22"/>
        </w:rPr>
        <w:tab/>
      </w:r>
      <w:r w:rsidRPr="00AA3E7E">
        <w:rPr>
          <w:sz w:val="22"/>
        </w:rPr>
        <w:tab/>
        <w:t>-1</w:t>
      </w:r>
      <w:r w:rsidR="004362AE">
        <w:rPr>
          <w:sz w:val="22"/>
        </w:rPr>
        <w:t>5</w:t>
      </w:r>
      <w:r w:rsidRPr="00AA3E7E">
        <w:rPr>
          <w:sz w:val="22"/>
        </w:rPr>
        <w:t xml:space="preserve"> °C</w:t>
      </w:r>
    </w:p>
    <w:p w14:paraId="6F8B013F" w14:textId="4C86E5F6" w:rsidR="00AA3E7E" w:rsidRPr="00AA3E7E" w:rsidRDefault="00AA3E7E" w:rsidP="00AA3E7E">
      <w:pPr>
        <w:spacing w:after="0" w:line="240" w:lineRule="auto"/>
        <w:ind w:firstLine="0"/>
        <w:rPr>
          <w:sz w:val="22"/>
        </w:rPr>
      </w:pPr>
      <w:r w:rsidRPr="00AA3E7E">
        <w:rPr>
          <w:sz w:val="22"/>
        </w:rPr>
        <w:t>-stredná teplota vonkajšieho vzduchu:</w:t>
      </w:r>
      <w:r w:rsidRPr="00AA3E7E">
        <w:rPr>
          <w:sz w:val="22"/>
        </w:rPr>
        <w:tab/>
      </w:r>
      <w:r w:rsidRPr="00AA3E7E">
        <w:rPr>
          <w:sz w:val="22"/>
        </w:rPr>
        <w:tab/>
        <w:t xml:space="preserve"> </w:t>
      </w:r>
      <w:r w:rsidRPr="00AA3E7E">
        <w:rPr>
          <w:sz w:val="22"/>
        </w:rPr>
        <w:tab/>
      </w:r>
      <w:r w:rsidR="004362AE">
        <w:rPr>
          <w:sz w:val="22"/>
        </w:rPr>
        <w:t>3</w:t>
      </w:r>
      <w:r w:rsidRPr="00AA3E7E">
        <w:rPr>
          <w:sz w:val="22"/>
        </w:rPr>
        <w:t>,</w:t>
      </w:r>
      <w:r w:rsidR="0021733B">
        <w:rPr>
          <w:sz w:val="22"/>
        </w:rPr>
        <w:t>5</w:t>
      </w:r>
      <w:r w:rsidRPr="00AA3E7E">
        <w:rPr>
          <w:sz w:val="22"/>
        </w:rPr>
        <w:t xml:space="preserve"> °C</w:t>
      </w:r>
    </w:p>
    <w:p w14:paraId="42BBB4EA" w14:textId="77777777" w:rsidR="00AA3E7E" w:rsidRPr="00AA3E7E" w:rsidRDefault="00AA3E7E" w:rsidP="00AA3E7E">
      <w:pPr>
        <w:spacing w:after="0" w:line="240" w:lineRule="auto"/>
        <w:ind w:firstLine="0"/>
        <w:rPr>
          <w:sz w:val="22"/>
        </w:rPr>
      </w:pPr>
      <w:r w:rsidRPr="00AA3E7E">
        <w:rPr>
          <w:sz w:val="22"/>
        </w:rPr>
        <w:t>-stredná teplota vnútorného vzduchu:</w:t>
      </w:r>
      <w:r w:rsidRPr="00AA3E7E">
        <w:rPr>
          <w:sz w:val="22"/>
        </w:rPr>
        <w:tab/>
      </w:r>
      <w:r w:rsidRPr="00AA3E7E">
        <w:rPr>
          <w:sz w:val="22"/>
        </w:rPr>
        <w:tab/>
        <w:t xml:space="preserve"> </w:t>
      </w:r>
      <w:r w:rsidRPr="00AA3E7E">
        <w:rPr>
          <w:sz w:val="22"/>
        </w:rPr>
        <w:tab/>
        <w:t>20 °C</w:t>
      </w:r>
    </w:p>
    <w:p w14:paraId="3618458F" w14:textId="1E0584B6" w:rsidR="00AA3E7E" w:rsidRPr="00AA3E7E" w:rsidRDefault="00AA3E7E" w:rsidP="00AA3E7E">
      <w:pPr>
        <w:spacing w:after="0" w:line="240" w:lineRule="auto"/>
        <w:ind w:firstLine="0"/>
        <w:rPr>
          <w:sz w:val="22"/>
        </w:rPr>
      </w:pPr>
      <w:r w:rsidRPr="00AA3E7E">
        <w:rPr>
          <w:sz w:val="22"/>
        </w:rPr>
        <w:t>-počet vykurovacích dní:</w:t>
      </w:r>
      <w:r w:rsidRPr="00AA3E7E">
        <w:rPr>
          <w:sz w:val="22"/>
        </w:rPr>
        <w:tab/>
      </w:r>
      <w:r w:rsidRPr="00AA3E7E">
        <w:rPr>
          <w:sz w:val="22"/>
        </w:rPr>
        <w:tab/>
      </w:r>
      <w:r w:rsidRPr="00AA3E7E">
        <w:rPr>
          <w:sz w:val="22"/>
        </w:rPr>
        <w:tab/>
      </w:r>
      <w:r w:rsidRPr="00AA3E7E">
        <w:rPr>
          <w:sz w:val="22"/>
        </w:rPr>
        <w:tab/>
        <w:t>2</w:t>
      </w:r>
      <w:r w:rsidR="0021733B">
        <w:rPr>
          <w:sz w:val="22"/>
        </w:rPr>
        <w:t>37</w:t>
      </w:r>
      <w:r w:rsidRPr="00AA3E7E">
        <w:rPr>
          <w:sz w:val="22"/>
        </w:rPr>
        <w:t xml:space="preserve"> dní</w:t>
      </w:r>
    </w:p>
    <w:p w14:paraId="23BA5EC3" w14:textId="77777777" w:rsidR="00AA3E7E" w:rsidRDefault="00AA3E7E" w:rsidP="00AA3E7E">
      <w:pPr>
        <w:spacing w:after="0" w:line="240" w:lineRule="auto"/>
        <w:ind w:firstLine="0"/>
        <w:rPr>
          <w:sz w:val="22"/>
        </w:rPr>
      </w:pPr>
      <w:bookmarkStart w:id="3" w:name="_Toc96526140"/>
    </w:p>
    <w:p w14:paraId="5C313C8A" w14:textId="69314F41" w:rsidR="00AA3E7E" w:rsidRPr="00AA3E7E" w:rsidRDefault="00AA3E7E" w:rsidP="00AA3E7E">
      <w:pPr>
        <w:spacing w:after="0" w:line="240" w:lineRule="auto"/>
        <w:ind w:firstLine="0"/>
        <w:rPr>
          <w:b/>
          <w:bCs/>
          <w:sz w:val="22"/>
        </w:rPr>
      </w:pPr>
      <w:r w:rsidRPr="00AA3E7E">
        <w:rPr>
          <w:b/>
          <w:bCs/>
          <w:sz w:val="22"/>
        </w:rPr>
        <w:t>Tepelná bilancia:</w:t>
      </w:r>
      <w:bookmarkEnd w:id="3"/>
    </w:p>
    <w:p w14:paraId="67EC5FCF" w14:textId="77777777" w:rsidR="00AA3E7E" w:rsidRPr="00AA3E7E" w:rsidRDefault="00AA3E7E" w:rsidP="001348F1">
      <w:r w:rsidRPr="00AA3E7E">
        <w:t xml:space="preserve">Tepelné straty objektu sú spracované podľa STN 06 0210, pričom sú dodržané normové hodnoty koeficientu prestupu tepla obvod. plášťa, okien, podláh a stropu podľa STN 06 0210. </w:t>
      </w:r>
    </w:p>
    <w:p w14:paraId="0C16735D" w14:textId="40A7CC60" w:rsidR="00AA3E7E" w:rsidRDefault="00AA3E7E" w:rsidP="001348F1">
      <w:r w:rsidRPr="00AA3E7E">
        <w:t>Miestnosti budú vykurované na teploty vyznačené v projektovej dokumentácii až do vonkajšej výpočtovej teploty –1</w:t>
      </w:r>
      <w:r w:rsidR="004362AE">
        <w:t>5</w:t>
      </w:r>
      <w:r w:rsidRPr="00AA3E7E">
        <w:t xml:space="preserve"> °C, ktorá bola uvažovaná ako najnižšia oblastná výpočtová teplota.</w:t>
      </w:r>
    </w:p>
    <w:p w14:paraId="00EC664F" w14:textId="26565A7A" w:rsidR="00AA3E7E" w:rsidRPr="00AA3E7E" w:rsidRDefault="00AA3E7E" w:rsidP="001348F1">
      <w:r w:rsidRPr="00AA3E7E">
        <w:t>Vykurovací systém je navrhovaný ako teplovodný s núteným obehom</w:t>
      </w:r>
      <w:r>
        <w:t xml:space="preserve"> pre podlahové vykurovanie</w:t>
      </w:r>
      <w:r w:rsidR="009B14A3">
        <w:t xml:space="preserve"> </w:t>
      </w:r>
      <w:r w:rsidRPr="00AA3E7E">
        <w:t xml:space="preserve">o teplovodnom max. spáde </w:t>
      </w:r>
      <w:r>
        <w:t>4</w:t>
      </w:r>
      <w:r w:rsidR="00AB74D7">
        <w:t>5</w:t>
      </w:r>
      <w:r w:rsidRPr="00AA3E7E">
        <w:t>/</w:t>
      </w:r>
      <w:r>
        <w:t>3</w:t>
      </w:r>
      <w:r w:rsidR="00AB74D7">
        <w:t>5</w:t>
      </w:r>
      <w:r>
        <w:t xml:space="preserve"> </w:t>
      </w:r>
      <w:r w:rsidRPr="00AA3E7E">
        <w:t>°C</w:t>
      </w:r>
      <w:r w:rsidR="0021733B">
        <w:t>.</w:t>
      </w:r>
    </w:p>
    <w:p w14:paraId="6F5F0F40" w14:textId="77777777" w:rsidR="00AA3E7E" w:rsidRDefault="00AA3E7E" w:rsidP="00AA3E7E">
      <w:pPr>
        <w:spacing w:after="0" w:line="240" w:lineRule="auto"/>
        <w:ind w:firstLine="0"/>
        <w:rPr>
          <w:sz w:val="22"/>
        </w:rPr>
      </w:pPr>
    </w:p>
    <w:p w14:paraId="78F5D83A" w14:textId="64B78465" w:rsidR="00AA3E7E" w:rsidRPr="00AA3E7E" w:rsidRDefault="00AA3E7E" w:rsidP="00AA3E7E">
      <w:pPr>
        <w:spacing w:after="0" w:line="240" w:lineRule="auto"/>
        <w:ind w:firstLine="0"/>
        <w:rPr>
          <w:b/>
          <w:bCs/>
          <w:sz w:val="22"/>
        </w:rPr>
      </w:pPr>
      <w:r w:rsidRPr="00AA3E7E">
        <w:rPr>
          <w:b/>
          <w:bCs/>
          <w:sz w:val="22"/>
        </w:rPr>
        <w:t>Tepelná bilancia:</w:t>
      </w:r>
    </w:p>
    <w:p w14:paraId="4ADFDE36" w14:textId="5890A7A9" w:rsidR="00AA3E7E" w:rsidRDefault="00AA3E7E" w:rsidP="00AB74D7">
      <w:pPr>
        <w:spacing w:after="0" w:line="240" w:lineRule="auto"/>
        <w:ind w:firstLine="0"/>
        <w:rPr>
          <w:sz w:val="22"/>
        </w:rPr>
      </w:pPr>
      <w:r w:rsidRPr="00AA3E7E">
        <w:rPr>
          <w:sz w:val="22"/>
        </w:rPr>
        <w:t>vykurovanie</w:t>
      </w:r>
      <w:r w:rsidRPr="00AA3E7E">
        <w:rPr>
          <w:sz w:val="22"/>
        </w:rPr>
        <w:tab/>
      </w:r>
      <w:r w:rsidRPr="00AA3E7E">
        <w:rPr>
          <w:sz w:val="22"/>
        </w:rPr>
        <w:tab/>
      </w:r>
      <w:r w:rsidRPr="00AA3E7E">
        <w:rPr>
          <w:sz w:val="22"/>
        </w:rPr>
        <w:tab/>
        <w:t xml:space="preserve">   </w:t>
      </w:r>
      <w:r w:rsidRPr="00AA3E7E">
        <w:rPr>
          <w:sz w:val="22"/>
        </w:rPr>
        <w:tab/>
      </w:r>
      <w:r w:rsidR="004362AE">
        <w:rPr>
          <w:sz w:val="22"/>
        </w:rPr>
        <w:t>1</w:t>
      </w:r>
      <w:r w:rsidR="0021733B">
        <w:rPr>
          <w:sz w:val="22"/>
        </w:rPr>
        <w:t>2</w:t>
      </w:r>
      <w:r w:rsidR="00963DBB">
        <w:rPr>
          <w:sz w:val="22"/>
        </w:rPr>
        <w:t xml:space="preserve"> </w:t>
      </w:r>
      <w:r w:rsidR="0021733B">
        <w:rPr>
          <w:sz w:val="22"/>
        </w:rPr>
        <w:t>369</w:t>
      </w:r>
      <w:r w:rsidRPr="00AA3E7E">
        <w:rPr>
          <w:sz w:val="22"/>
        </w:rPr>
        <w:t xml:space="preserve"> W</w:t>
      </w:r>
    </w:p>
    <w:p w14:paraId="04E95D66" w14:textId="77777777" w:rsidR="0021733B" w:rsidRDefault="0021733B" w:rsidP="00AB74D7">
      <w:pPr>
        <w:spacing w:after="0" w:line="240" w:lineRule="auto"/>
        <w:ind w:firstLine="0"/>
        <w:rPr>
          <w:sz w:val="22"/>
        </w:rPr>
      </w:pPr>
    </w:p>
    <w:p w14:paraId="22C4ED85" w14:textId="77777777" w:rsidR="0021733B" w:rsidRDefault="0021733B" w:rsidP="00AB74D7">
      <w:pPr>
        <w:spacing w:after="0" w:line="240" w:lineRule="auto"/>
        <w:ind w:firstLine="0"/>
        <w:rPr>
          <w:sz w:val="22"/>
        </w:rPr>
      </w:pPr>
    </w:p>
    <w:p w14:paraId="55487874" w14:textId="77777777" w:rsidR="0021733B" w:rsidRDefault="0021733B" w:rsidP="00AB74D7">
      <w:pPr>
        <w:spacing w:after="0" w:line="240" w:lineRule="auto"/>
        <w:ind w:firstLine="0"/>
        <w:rPr>
          <w:sz w:val="22"/>
        </w:rPr>
      </w:pPr>
    </w:p>
    <w:p w14:paraId="725C7F9C" w14:textId="77777777" w:rsidR="0021733B" w:rsidRPr="00AA3E7E" w:rsidRDefault="0021733B" w:rsidP="00AB74D7">
      <w:pPr>
        <w:spacing w:after="0" w:line="240" w:lineRule="auto"/>
        <w:ind w:firstLine="0"/>
        <w:rPr>
          <w:sz w:val="22"/>
        </w:rPr>
      </w:pPr>
    </w:p>
    <w:p w14:paraId="095C8900" w14:textId="77777777" w:rsidR="00AA3E7E" w:rsidRPr="00AA3E7E" w:rsidRDefault="00AA3E7E" w:rsidP="00AA3E7E">
      <w:pPr>
        <w:spacing w:after="0" w:line="240" w:lineRule="auto"/>
        <w:rPr>
          <w:sz w:val="22"/>
        </w:rPr>
      </w:pPr>
    </w:p>
    <w:p w14:paraId="3E006E23" w14:textId="251A95C9" w:rsidR="00AA3E7E" w:rsidRDefault="00AA3E7E" w:rsidP="00AA3E7E">
      <w:pPr>
        <w:spacing w:after="0" w:line="240" w:lineRule="auto"/>
        <w:ind w:firstLine="0"/>
        <w:rPr>
          <w:b/>
          <w:bCs/>
          <w:sz w:val="22"/>
        </w:rPr>
      </w:pPr>
      <w:bookmarkStart w:id="4" w:name="_Toc96526141"/>
      <w:r w:rsidRPr="00C02A53">
        <w:rPr>
          <w:b/>
          <w:bCs/>
          <w:sz w:val="22"/>
        </w:rPr>
        <w:lastRenderedPageBreak/>
        <w:t>Spotreba tepla na vykurovanie:</w:t>
      </w:r>
      <w:bookmarkEnd w:id="4"/>
    </w:p>
    <w:p w14:paraId="07F10B2D" w14:textId="77777777" w:rsidR="00C02A53" w:rsidRPr="00C02A53" w:rsidRDefault="00C02A53" w:rsidP="00AA3E7E">
      <w:pPr>
        <w:spacing w:after="0" w:line="240" w:lineRule="auto"/>
        <w:ind w:firstLine="0"/>
        <w:rPr>
          <w:b/>
          <w:bCs/>
          <w:sz w:val="22"/>
        </w:rPr>
      </w:pPr>
    </w:p>
    <w:p w14:paraId="318E03D7" w14:textId="4CA7D249" w:rsidR="00AA3E7E" w:rsidRPr="00AA3E7E" w:rsidRDefault="00AA3E7E" w:rsidP="00AA3E7E">
      <w:pPr>
        <w:spacing w:after="0" w:line="240" w:lineRule="auto"/>
        <w:rPr>
          <w:sz w:val="22"/>
        </w:rPr>
      </w:pPr>
      <w:r w:rsidRPr="00AA3E7E">
        <w:rPr>
          <w:sz w:val="22"/>
        </w:rPr>
        <w:t xml:space="preserve">      </w:t>
      </w:r>
      <w:r w:rsidR="004362AE">
        <w:rPr>
          <w:sz w:val="22"/>
        </w:rPr>
        <w:t xml:space="preserve"> </w:t>
      </w:r>
      <w:r w:rsidR="0021733B">
        <w:rPr>
          <w:sz w:val="22"/>
        </w:rPr>
        <w:t>12</w:t>
      </w:r>
      <w:r w:rsidRPr="00AA3E7E">
        <w:rPr>
          <w:sz w:val="22"/>
        </w:rPr>
        <w:t xml:space="preserve"> </w:t>
      </w:r>
      <w:r w:rsidR="0021733B">
        <w:rPr>
          <w:sz w:val="22"/>
        </w:rPr>
        <w:t>369</w:t>
      </w:r>
    </w:p>
    <w:p w14:paraId="303621C1" w14:textId="253E5C14" w:rsidR="00AA3E7E" w:rsidRPr="00AA3E7E" w:rsidRDefault="00AA3E7E" w:rsidP="00AA3E7E">
      <w:pPr>
        <w:spacing w:after="0" w:line="240" w:lineRule="auto"/>
        <w:ind w:firstLine="0"/>
        <w:rPr>
          <w:sz w:val="22"/>
        </w:rPr>
      </w:pPr>
      <w:proofErr w:type="spellStart"/>
      <w:r w:rsidRPr="00AA3E7E">
        <w:rPr>
          <w:sz w:val="22"/>
        </w:rPr>
        <w:t>Q</w:t>
      </w:r>
      <w:r w:rsidRPr="00AA3E7E">
        <w:rPr>
          <w:sz w:val="22"/>
          <w:vertAlign w:val="subscript"/>
        </w:rPr>
        <w:t>r</w:t>
      </w:r>
      <w:proofErr w:type="spellEnd"/>
      <w:r w:rsidRPr="00AA3E7E">
        <w:rPr>
          <w:sz w:val="22"/>
        </w:rPr>
        <w:t xml:space="preserve"> =  ––––––––– x  (20-</w:t>
      </w:r>
      <w:r w:rsidR="004362AE">
        <w:rPr>
          <w:sz w:val="22"/>
        </w:rPr>
        <w:t>3</w:t>
      </w:r>
      <w:r w:rsidRPr="00AA3E7E">
        <w:rPr>
          <w:sz w:val="22"/>
        </w:rPr>
        <w:t>,</w:t>
      </w:r>
      <w:r w:rsidR="0021733B">
        <w:rPr>
          <w:sz w:val="22"/>
        </w:rPr>
        <w:t>5</w:t>
      </w:r>
      <w:r w:rsidRPr="00AA3E7E">
        <w:rPr>
          <w:sz w:val="22"/>
        </w:rPr>
        <w:t>) x 2</w:t>
      </w:r>
      <w:r w:rsidR="0021733B">
        <w:rPr>
          <w:sz w:val="22"/>
        </w:rPr>
        <w:t>37</w:t>
      </w:r>
      <w:r w:rsidRPr="00AA3E7E">
        <w:rPr>
          <w:sz w:val="22"/>
        </w:rPr>
        <w:t xml:space="preserve"> x 24 x 0,85.10</w:t>
      </w:r>
      <w:r w:rsidRPr="00AA3E7E">
        <w:rPr>
          <w:sz w:val="22"/>
          <w:vertAlign w:val="superscript"/>
        </w:rPr>
        <w:t>-6</w:t>
      </w:r>
      <w:r w:rsidRPr="00AA3E7E">
        <w:rPr>
          <w:sz w:val="22"/>
        </w:rPr>
        <w:t xml:space="preserve"> = </w:t>
      </w:r>
      <w:r w:rsidR="004362AE">
        <w:rPr>
          <w:sz w:val="22"/>
        </w:rPr>
        <w:t>2</w:t>
      </w:r>
      <w:r w:rsidR="0021733B">
        <w:rPr>
          <w:sz w:val="22"/>
        </w:rPr>
        <w:t>8</w:t>
      </w:r>
      <w:r w:rsidRPr="00AA3E7E">
        <w:rPr>
          <w:sz w:val="22"/>
        </w:rPr>
        <w:t>,</w:t>
      </w:r>
      <w:r w:rsidR="0021733B">
        <w:rPr>
          <w:sz w:val="22"/>
        </w:rPr>
        <w:t>192</w:t>
      </w:r>
      <w:r w:rsidRPr="00AA3E7E">
        <w:rPr>
          <w:sz w:val="22"/>
        </w:rPr>
        <w:t xml:space="preserve"> MWhr</w:t>
      </w:r>
      <w:r w:rsidRPr="00AA3E7E">
        <w:rPr>
          <w:sz w:val="22"/>
          <w:vertAlign w:val="superscript"/>
        </w:rPr>
        <w:t>-1</w:t>
      </w:r>
      <w:r w:rsidRPr="00AA3E7E">
        <w:rPr>
          <w:sz w:val="22"/>
        </w:rPr>
        <w:t xml:space="preserve"> = </w:t>
      </w:r>
      <w:r w:rsidR="0021733B">
        <w:rPr>
          <w:sz w:val="22"/>
          <w:u w:val="single"/>
        </w:rPr>
        <w:t>101</w:t>
      </w:r>
      <w:r w:rsidRPr="00AA3E7E">
        <w:rPr>
          <w:sz w:val="22"/>
          <w:u w:val="single"/>
        </w:rPr>
        <w:t>,</w:t>
      </w:r>
      <w:r w:rsidR="0021733B">
        <w:rPr>
          <w:sz w:val="22"/>
          <w:u w:val="single"/>
        </w:rPr>
        <w:t>492</w:t>
      </w:r>
      <w:r w:rsidRPr="00AA3E7E">
        <w:rPr>
          <w:sz w:val="22"/>
          <w:u w:val="single"/>
        </w:rPr>
        <w:t xml:space="preserve"> GJr</w:t>
      </w:r>
      <w:r w:rsidRPr="00AA3E7E">
        <w:rPr>
          <w:sz w:val="22"/>
          <w:u w:val="single"/>
          <w:vertAlign w:val="superscript"/>
        </w:rPr>
        <w:t>-1</w:t>
      </w:r>
    </w:p>
    <w:p w14:paraId="27B9AA01" w14:textId="3B71EFC7" w:rsidR="00AA3E7E" w:rsidRPr="00AA3E7E" w:rsidRDefault="00AA3E7E" w:rsidP="00AA3E7E">
      <w:pPr>
        <w:spacing w:after="0" w:line="240" w:lineRule="auto"/>
        <w:rPr>
          <w:sz w:val="22"/>
        </w:rPr>
      </w:pPr>
      <w:r w:rsidRPr="00AA3E7E">
        <w:rPr>
          <w:sz w:val="22"/>
        </w:rPr>
        <w:t xml:space="preserve">    </w:t>
      </w:r>
      <w:r w:rsidR="004362AE">
        <w:rPr>
          <w:sz w:val="22"/>
        </w:rPr>
        <w:t xml:space="preserve"> </w:t>
      </w:r>
      <w:r w:rsidRPr="00AA3E7E">
        <w:rPr>
          <w:sz w:val="22"/>
        </w:rPr>
        <w:t xml:space="preserve"> 20-(-1</w:t>
      </w:r>
      <w:r w:rsidR="004362AE">
        <w:rPr>
          <w:sz w:val="22"/>
        </w:rPr>
        <w:t>5</w:t>
      </w:r>
      <w:r w:rsidRPr="00AA3E7E">
        <w:rPr>
          <w:sz w:val="22"/>
        </w:rPr>
        <w:t>)</w:t>
      </w:r>
    </w:p>
    <w:p w14:paraId="18BBA761" w14:textId="77777777" w:rsidR="00AA3E7E" w:rsidRPr="00AA3E7E" w:rsidRDefault="00AA3E7E" w:rsidP="00AA3E7E">
      <w:pPr>
        <w:spacing w:after="0" w:line="240" w:lineRule="auto"/>
        <w:rPr>
          <w:i/>
          <w:sz w:val="22"/>
        </w:rPr>
      </w:pPr>
    </w:p>
    <w:p w14:paraId="721104DC" w14:textId="77777777" w:rsidR="00AA3E7E" w:rsidRPr="00C02A53" w:rsidRDefault="00AA3E7E" w:rsidP="00AA3E7E">
      <w:pPr>
        <w:spacing w:after="0" w:line="240" w:lineRule="auto"/>
        <w:ind w:firstLine="0"/>
        <w:rPr>
          <w:b/>
          <w:bCs/>
          <w:sz w:val="22"/>
        </w:rPr>
      </w:pPr>
      <w:bookmarkStart w:id="5" w:name="_Toc96526142"/>
      <w:r w:rsidRPr="00C02A53">
        <w:rPr>
          <w:b/>
          <w:bCs/>
          <w:sz w:val="22"/>
        </w:rPr>
        <w:t>Zdroj tepla:</w:t>
      </w:r>
      <w:bookmarkEnd w:id="5"/>
    </w:p>
    <w:p w14:paraId="11F456D9" w14:textId="5B665AF1" w:rsidR="00AA3E7E" w:rsidRPr="00AA3E7E" w:rsidRDefault="00AA3E7E" w:rsidP="001348F1">
      <w:r w:rsidRPr="00AA3E7E">
        <w:t>Na základe uvedenej tepelnej bilancie je navrhnuté tepelné čerpadlo vzduch/voda s elektrickým pohonom VIESSMANN VITOCAL 2</w:t>
      </w:r>
      <w:r w:rsidR="00511F25">
        <w:t>00</w:t>
      </w:r>
      <w:r w:rsidRPr="00AA3E7E">
        <w:t>-S 2</w:t>
      </w:r>
      <w:r w:rsidR="00511F25">
        <w:t>0</w:t>
      </w:r>
      <w:r w:rsidRPr="00AA3E7E">
        <w:t>1.C</w:t>
      </w:r>
      <w:r w:rsidR="00365CC7">
        <w:t>1</w:t>
      </w:r>
      <w:r w:rsidR="00511F25">
        <w:t>3</w:t>
      </w:r>
      <w:r w:rsidRPr="00AA3E7E">
        <w:t>; s reguláciou výkonu pre:</w:t>
      </w:r>
    </w:p>
    <w:p w14:paraId="585678EC" w14:textId="5BFB28C7" w:rsidR="00AA3E7E" w:rsidRPr="00AA3E7E" w:rsidRDefault="00AA3E7E" w:rsidP="001348F1">
      <w:r w:rsidRPr="00AA3E7E">
        <w:t>A</w:t>
      </w:r>
      <w:r w:rsidR="004362AE">
        <w:t>7</w:t>
      </w:r>
      <w:r w:rsidRPr="00AA3E7E">
        <w:t>/W35</w:t>
      </w:r>
      <w:r w:rsidRPr="00AA3E7E">
        <w:tab/>
        <w:t>=</w:t>
      </w:r>
      <w:r w:rsidRPr="00AA3E7E">
        <w:tab/>
      </w:r>
      <w:r w:rsidR="00365CC7">
        <w:t>5</w:t>
      </w:r>
      <w:r w:rsidR="004362AE">
        <w:t>,</w:t>
      </w:r>
      <w:r w:rsidR="00511F25">
        <w:t>9</w:t>
      </w:r>
      <w:r w:rsidRPr="00AA3E7E">
        <w:t xml:space="preserve"> – </w:t>
      </w:r>
      <w:r w:rsidR="00365CC7">
        <w:t>1</w:t>
      </w:r>
      <w:r w:rsidR="00511F25">
        <w:t>4</w:t>
      </w:r>
      <w:r w:rsidRPr="00AA3E7E">
        <w:t>,</w:t>
      </w:r>
      <w:r w:rsidR="00511F25">
        <w:t>2</w:t>
      </w:r>
      <w:r w:rsidRPr="00AA3E7E">
        <w:t xml:space="preserve"> kW</w:t>
      </w:r>
    </w:p>
    <w:p w14:paraId="0869C889" w14:textId="3BD6483B" w:rsidR="00AA3E7E" w:rsidRDefault="00AA3E7E" w:rsidP="001348F1">
      <w:r w:rsidRPr="00AA3E7E">
        <w:t>s vnútornou jednotkou umiestnenou v technickej miestnosti na 1.</w:t>
      </w:r>
      <w:r w:rsidR="00CD5964">
        <w:t>N</w:t>
      </w:r>
      <w:r w:rsidRPr="00AA3E7E">
        <w:t>P (pozri PD) a vonkajšou jednotkou umiestnenou na fasáde (pozri PD</w:t>
      </w:r>
      <w:r w:rsidR="00CF2F31">
        <w:t>)</w:t>
      </w:r>
      <w:r w:rsidR="009B14A3">
        <w:t>.</w:t>
      </w:r>
      <w:r w:rsidR="00AB74D7">
        <w:t xml:space="preserve"> </w:t>
      </w:r>
    </w:p>
    <w:p w14:paraId="4386D0A9" w14:textId="4E61C6E3" w:rsidR="00CF2F31" w:rsidRDefault="00EA3F42" w:rsidP="00EA3F42">
      <w:r>
        <w:t xml:space="preserve">Vykurovacia voda bude akumulovaná v akumulačnom zásobníku pre vykurovaciu vodu </w:t>
      </w:r>
      <w:proofErr w:type="spellStart"/>
      <w:r>
        <w:t>Viessmann</w:t>
      </w:r>
      <w:proofErr w:type="spellEnd"/>
      <w:r>
        <w:t xml:space="preserve"> Vitocell-100E o objeme 200l. </w:t>
      </w:r>
    </w:p>
    <w:p w14:paraId="1A2963B1" w14:textId="137C36AD" w:rsidR="00CF2F31" w:rsidRDefault="00AA3E7E" w:rsidP="00365CC7">
      <w:r w:rsidRPr="00AA3E7E">
        <w:t>TÚV bude zohrievaná</w:t>
      </w:r>
      <w:r w:rsidR="00511F25">
        <w:t xml:space="preserve"> lokálne</w:t>
      </w:r>
      <w:r w:rsidRPr="00AA3E7E">
        <w:t xml:space="preserve"> pomocou</w:t>
      </w:r>
      <w:r w:rsidR="00511F25">
        <w:t xml:space="preserve"> elektrického</w:t>
      </w:r>
      <w:r w:rsidR="009B14A3">
        <w:t xml:space="preserve"> </w:t>
      </w:r>
      <w:r w:rsidRPr="00AA3E7E">
        <w:t xml:space="preserve">zásobníkového ohrievača vody </w:t>
      </w:r>
      <w:r w:rsidR="00511F25">
        <w:t>(pozri PD zdravotechnika).</w:t>
      </w:r>
    </w:p>
    <w:p w14:paraId="4EFA2C92" w14:textId="77777777" w:rsidR="00AA3E7E" w:rsidRPr="00AA3E7E" w:rsidRDefault="00AA3E7E" w:rsidP="00CF2F31">
      <w:pPr>
        <w:ind w:firstLine="708"/>
      </w:pPr>
      <w:r w:rsidRPr="00AA3E7E">
        <w:t xml:space="preserve">Prevádzka tepelného čerpadla je závislá na okamžitej potrebe tepla a od klimatických podmienok. </w:t>
      </w:r>
    </w:p>
    <w:p w14:paraId="09409072" w14:textId="4CC5ADC7" w:rsidR="00C02A53" w:rsidRDefault="00AA3E7E" w:rsidP="00CF2F31">
      <w:pPr>
        <w:ind w:firstLine="708"/>
      </w:pPr>
      <w:r w:rsidRPr="00AA3E7E">
        <w:t>Na žiadosť investora môže byť inštalovaný aj iný typ tepelného čerpadla domácej alebo zahraničnej výroby o zodpovedajúcich parametroch.</w:t>
      </w:r>
    </w:p>
    <w:p w14:paraId="73C09847" w14:textId="77777777" w:rsidR="0090071E" w:rsidRPr="00AA3E7E" w:rsidRDefault="0090071E" w:rsidP="00CF2F31">
      <w:pPr>
        <w:ind w:firstLine="708"/>
      </w:pPr>
    </w:p>
    <w:p w14:paraId="260BD607" w14:textId="457C8069" w:rsidR="00AA3E7E" w:rsidRPr="00C02A53" w:rsidRDefault="00AA3E7E" w:rsidP="00AA3E7E">
      <w:pPr>
        <w:spacing w:after="0" w:line="240" w:lineRule="auto"/>
        <w:ind w:firstLine="0"/>
        <w:rPr>
          <w:b/>
          <w:bCs/>
          <w:sz w:val="22"/>
        </w:rPr>
      </w:pPr>
      <w:bookmarkStart w:id="6" w:name="_Toc96526143"/>
      <w:r w:rsidRPr="00C02A53">
        <w:rPr>
          <w:b/>
          <w:bCs/>
          <w:sz w:val="22"/>
        </w:rPr>
        <w:t>Základné parametre VIESSMANN VITOCAL 2</w:t>
      </w:r>
      <w:r w:rsidR="00511F25">
        <w:rPr>
          <w:b/>
          <w:bCs/>
          <w:sz w:val="22"/>
        </w:rPr>
        <w:t>00</w:t>
      </w:r>
      <w:r w:rsidRPr="00C02A53">
        <w:rPr>
          <w:b/>
          <w:bCs/>
          <w:sz w:val="22"/>
        </w:rPr>
        <w:t>-S 2</w:t>
      </w:r>
      <w:r w:rsidR="00511F25">
        <w:rPr>
          <w:b/>
          <w:bCs/>
          <w:sz w:val="22"/>
        </w:rPr>
        <w:t>0</w:t>
      </w:r>
      <w:r w:rsidRPr="00C02A53">
        <w:rPr>
          <w:b/>
          <w:bCs/>
          <w:sz w:val="22"/>
        </w:rPr>
        <w:t>1.C</w:t>
      </w:r>
      <w:r w:rsidR="00365CC7">
        <w:rPr>
          <w:b/>
          <w:bCs/>
          <w:sz w:val="22"/>
        </w:rPr>
        <w:t>1</w:t>
      </w:r>
      <w:r w:rsidR="00511F25">
        <w:rPr>
          <w:b/>
          <w:bCs/>
          <w:sz w:val="22"/>
        </w:rPr>
        <w:t>3</w:t>
      </w:r>
      <w:r w:rsidRPr="00C02A53">
        <w:rPr>
          <w:b/>
          <w:bCs/>
          <w:sz w:val="22"/>
        </w:rPr>
        <w:t>:</w:t>
      </w:r>
      <w:bookmarkEnd w:id="6"/>
    </w:p>
    <w:p w14:paraId="64B17C95" w14:textId="7A234E3A" w:rsidR="00AA3E7E" w:rsidRPr="00AA3E7E" w:rsidRDefault="00AA3E7E" w:rsidP="00AA3E7E">
      <w:pPr>
        <w:spacing w:after="0" w:line="240" w:lineRule="auto"/>
        <w:ind w:firstLine="0"/>
        <w:rPr>
          <w:sz w:val="22"/>
        </w:rPr>
      </w:pPr>
      <w:r w:rsidRPr="00AA3E7E">
        <w:rPr>
          <w:sz w:val="22"/>
        </w:rPr>
        <w:t>- vstupná teplota vzduchu min/max</w:t>
      </w:r>
      <w:r w:rsidR="00CD5964">
        <w:rPr>
          <w:sz w:val="22"/>
        </w:rPr>
        <w:t xml:space="preserve"> (vykurovanie)</w:t>
      </w:r>
      <w:r w:rsidRPr="00AA3E7E">
        <w:rPr>
          <w:sz w:val="22"/>
        </w:rPr>
        <w:tab/>
      </w:r>
      <w:r w:rsidR="00505896">
        <w:rPr>
          <w:sz w:val="22"/>
        </w:rPr>
        <w:tab/>
      </w:r>
      <w:r w:rsidRPr="00AA3E7E">
        <w:rPr>
          <w:sz w:val="22"/>
        </w:rPr>
        <w:t>-20°C / 35 °C</w:t>
      </w:r>
    </w:p>
    <w:p w14:paraId="08054716" w14:textId="774E3120" w:rsidR="00AA3E7E" w:rsidRPr="00AA3E7E" w:rsidRDefault="00AA3E7E" w:rsidP="00AA3E7E">
      <w:pPr>
        <w:spacing w:after="0" w:line="240" w:lineRule="auto"/>
        <w:ind w:firstLine="0"/>
        <w:rPr>
          <w:sz w:val="22"/>
        </w:rPr>
      </w:pPr>
      <w:r w:rsidRPr="00AA3E7E">
        <w:rPr>
          <w:sz w:val="22"/>
        </w:rPr>
        <w:t>- max. teplota prívodnej vetvy vykurovania</w:t>
      </w:r>
      <w:r w:rsidRPr="00AA3E7E">
        <w:rPr>
          <w:sz w:val="22"/>
        </w:rPr>
        <w:tab/>
      </w:r>
      <w:r w:rsidRPr="00AA3E7E">
        <w:rPr>
          <w:sz w:val="22"/>
        </w:rPr>
        <w:tab/>
      </w:r>
      <w:r w:rsidR="00505896">
        <w:rPr>
          <w:sz w:val="22"/>
        </w:rPr>
        <w:tab/>
      </w:r>
      <w:r w:rsidRPr="00AA3E7E">
        <w:rPr>
          <w:sz w:val="22"/>
        </w:rPr>
        <w:t>60 °C</w:t>
      </w:r>
    </w:p>
    <w:p w14:paraId="77E58B75" w14:textId="074BD1BD" w:rsidR="00AA3E7E" w:rsidRPr="00AA3E7E" w:rsidRDefault="00AA3E7E" w:rsidP="00AA3E7E">
      <w:pPr>
        <w:spacing w:after="0" w:line="240" w:lineRule="auto"/>
        <w:ind w:firstLine="0"/>
        <w:rPr>
          <w:sz w:val="22"/>
        </w:rPr>
      </w:pPr>
      <w:r w:rsidRPr="00AA3E7E">
        <w:rPr>
          <w:sz w:val="22"/>
        </w:rPr>
        <w:t xml:space="preserve">- rozmery vonkajšej jednotky </w:t>
      </w:r>
      <w:r w:rsidRPr="00AA3E7E">
        <w:rPr>
          <w:sz w:val="22"/>
        </w:rPr>
        <w:tab/>
      </w:r>
      <w:r w:rsidRPr="00AA3E7E">
        <w:rPr>
          <w:sz w:val="22"/>
        </w:rPr>
        <w:tab/>
      </w:r>
      <w:r w:rsidRPr="00AA3E7E">
        <w:rPr>
          <w:sz w:val="22"/>
        </w:rPr>
        <w:tab/>
      </w:r>
      <w:r w:rsidR="00C02A53">
        <w:rPr>
          <w:sz w:val="22"/>
        </w:rPr>
        <w:tab/>
      </w:r>
      <w:r w:rsidR="00505896">
        <w:rPr>
          <w:sz w:val="22"/>
        </w:rPr>
        <w:tab/>
      </w:r>
      <w:r w:rsidRPr="00AA3E7E">
        <w:rPr>
          <w:sz w:val="22"/>
        </w:rPr>
        <w:t>546/1109/</w:t>
      </w:r>
      <w:r w:rsidR="00EA3F42">
        <w:rPr>
          <w:sz w:val="22"/>
        </w:rPr>
        <w:t>1377</w:t>
      </w:r>
      <w:r w:rsidRPr="00AA3E7E">
        <w:rPr>
          <w:sz w:val="22"/>
        </w:rPr>
        <w:t xml:space="preserve"> mm</w:t>
      </w:r>
    </w:p>
    <w:p w14:paraId="3C23F0EE" w14:textId="66CDC47C" w:rsidR="00AA3E7E" w:rsidRPr="00AA3E7E" w:rsidRDefault="00AA3E7E" w:rsidP="00AA3E7E">
      <w:pPr>
        <w:spacing w:after="0" w:line="240" w:lineRule="auto"/>
        <w:ind w:firstLine="0"/>
        <w:rPr>
          <w:sz w:val="22"/>
        </w:rPr>
      </w:pPr>
      <w:r w:rsidRPr="00AA3E7E">
        <w:rPr>
          <w:sz w:val="22"/>
        </w:rPr>
        <w:t>- rozmery vnútornej jednotky</w:t>
      </w:r>
      <w:r w:rsidRPr="00AA3E7E">
        <w:rPr>
          <w:sz w:val="22"/>
        </w:rPr>
        <w:tab/>
      </w:r>
      <w:r w:rsidRPr="00AA3E7E">
        <w:rPr>
          <w:sz w:val="22"/>
        </w:rPr>
        <w:tab/>
      </w:r>
      <w:r w:rsidRPr="00AA3E7E">
        <w:rPr>
          <w:sz w:val="22"/>
        </w:rPr>
        <w:tab/>
      </w:r>
      <w:r w:rsidRPr="00AA3E7E">
        <w:rPr>
          <w:sz w:val="22"/>
        </w:rPr>
        <w:tab/>
      </w:r>
      <w:r w:rsidR="00505896">
        <w:rPr>
          <w:sz w:val="22"/>
        </w:rPr>
        <w:tab/>
      </w:r>
      <w:r w:rsidR="00511F25">
        <w:rPr>
          <w:sz w:val="22"/>
        </w:rPr>
        <w:t>370</w:t>
      </w:r>
      <w:r w:rsidRPr="00AA3E7E">
        <w:rPr>
          <w:sz w:val="22"/>
        </w:rPr>
        <w:t>/</w:t>
      </w:r>
      <w:r w:rsidR="00511F25">
        <w:rPr>
          <w:sz w:val="22"/>
        </w:rPr>
        <w:t>450</w:t>
      </w:r>
      <w:r w:rsidRPr="00AA3E7E">
        <w:rPr>
          <w:sz w:val="22"/>
        </w:rPr>
        <w:t>/</w:t>
      </w:r>
      <w:r w:rsidR="00511F25">
        <w:rPr>
          <w:sz w:val="22"/>
        </w:rPr>
        <w:t>880</w:t>
      </w:r>
      <w:r w:rsidRPr="00AA3E7E">
        <w:rPr>
          <w:sz w:val="22"/>
        </w:rPr>
        <w:t xml:space="preserve"> mm</w:t>
      </w:r>
    </w:p>
    <w:p w14:paraId="18AE642F" w14:textId="0E3F7058" w:rsidR="00AA3E7E" w:rsidRDefault="00AA3E7E" w:rsidP="00AA3E7E">
      <w:pPr>
        <w:spacing w:after="0" w:line="240" w:lineRule="auto"/>
        <w:ind w:firstLine="0"/>
        <w:rPr>
          <w:sz w:val="22"/>
        </w:rPr>
      </w:pPr>
      <w:r w:rsidRPr="00AA3E7E">
        <w:rPr>
          <w:sz w:val="22"/>
        </w:rPr>
        <w:tab/>
      </w:r>
      <w:r w:rsidRPr="00AA3E7E">
        <w:rPr>
          <w:sz w:val="22"/>
        </w:rPr>
        <w:tab/>
      </w:r>
      <w:bookmarkStart w:id="7" w:name="_Toc96526144"/>
    </w:p>
    <w:p w14:paraId="7D3F5C18" w14:textId="09518D82" w:rsidR="00AA3E7E" w:rsidRPr="00C02A53" w:rsidRDefault="00AA3E7E" w:rsidP="00AA3E7E">
      <w:pPr>
        <w:spacing w:after="0" w:line="240" w:lineRule="auto"/>
        <w:ind w:firstLine="0"/>
        <w:rPr>
          <w:b/>
          <w:bCs/>
          <w:sz w:val="22"/>
        </w:rPr>
      </w:pPr>
      <w:r w:rsidRPr="00C02A53">
        <w:rPr>
          <w:b/>
          <w:bCs/>
          <w:sz w:val="22"/>
        </w:rPr>
        <w:t>Zabezpečovacie expanzné zariadenie:</w:t>
      </w:r>
      <w:bookmarkEnd w:id="7"/>
    </w:p>
    <w:p w14:paraId="2644FC92" w14:textId="675C7CCF" w:rsidR="00AA3E7E" w:rsidRPr="00AA3E7E" w:rsidRDefault="00AA3E7E" w:rsidP="00365CC7">
      <w:r w:rsidRPr="00AA3E7E">
        <w:t xml:space="preserve">Na základe výpočtu je treba dopojiť do sústavy expanznú nádobu o objeme </w:t>
      </w:r>
      <w:r w:rsidR="00582AD2">
        <w:t>50</w:t>
      </w:r>
      <w:r w:rsidRPr="00AA3E7E">
        <w:t xml:space="preserve"> l. </w:t>
      </w:r>
      <w:r w:rsidR="00511F25">
        <w:t xml:space="preserve">Výpočet expanznej nádoby je </w:t>
      </w:r>
      <w:proofErr w:type="spellStart"/>
      <w:r w:rsidR="00511F25">
        <w:t>archívovaný</w:t>
      </w:r>
      <w:proofErr w:type="spellEnd"/>
      <w:r w:rsidR="00511F25">
        <w:t xml:space="preserve"> u projektanta vykurovania. </w:t>
      </w:r>
    </w:p>
    <w:p w14:paraId="3328A0D7" w14:textId="6580D790" w:rsidR="002A3782" w:rsidRDefault="00AA3E7E" w:rsidP="001348F1">
      <w:r w:rsidRPr="00AA3E7E">
        <w:t xml:space="preserve">Zdrojom vody pre rozvody vykurovania je prípojka vody. </w:t>
      </w:r>
      <w:r w:rsidR="00CD5964">
        <w:t>Navrhujeme</w:t>
      </w:r>
      <w:r w:rsidRPr="00AA3E7E">
        <w:t xml:space="preserve"> zabezpečiť</w:t>
      </w:r>
      <w:r w:rsidR="00CD5964">
        <w:t xml:space="preserve"> automatické</w:t>
      </w:r>
      <w:r w:rsidRPr="00AA3E7E">
        <w:t xml:space="preserve"> doplňovanie vody do systému</w:t>
      </w:r>
      <w:r w:rsidR="00CD5964">
        <w:t xml:space="preserve"> cez chemickú úpravňu vody. </w:t>
      </w:r>
    </w:p>
    <w:p w14:paraId="081AFD9F" w14:textId="77777777" w:rsidR="00C02A53" w:rsidRPr="00AA3E7E" w:rsidRDefault="00C02A53" w:rsidP="001348F1"/>
    <w:p w14:paraId="1B315551" w14:textId="77777777" w:rsidR="00AA3E7E" w:rsidRPr="00C02A53" w:rsidRDefault="00AA3E7E" w:rsidP="00AA3E7E">
      <w:pPr>
        <w:spacing w:after="0" w:line="240" w:lineRule="auto"/>
        <w:ind w:firstLine="0"/>
        <w:rPr>
          <w:b/>
          <w:bCs/>
          <w:sz w:val="22"/>
        </w:rPr>
      </w:pPr>
      <w:bookmarkStart w:id="8" w:name="_Toc96526145"/>
      <w:r w:rsidRPr="00C02A53">
        <w:rPr>
          <w:b/>
          <w:bCs/>
          <w:sz w:val="22"/>
        </w:rPr>
        <w:t>Vykurovací systém ÚK:</w:t>
      </w:r>
      <w:bookmarkEnd w:id="8"/>
    </w:p>
    <w:p w14:paraId="13CFCF42" w14:textId="65F46AC0" w:rsidR="00126F1F" w:rsidRDefault="00AA3E7E" w:rsidP="001348F1">
      <w:r w:rsidRPr="00AA3E7E">
        <w:t>Vykurovanie miestností sa realizuje</w:t>
      </w:r>
      <w:r w:rsidR="00126F1F">
        <w:t xml:space="preserve"> pomocou teplovodného podlahového </w:t>
      </w:r>
      <w:r w:rsidRPr="00AA3E7E">
        <w:t>vykurovania</w:t>
      </w:r>
      <w:r w:rsidR="00126F1F">
        <w:t xml:space="preserve"> s núteným obehom</w:t>
      </w:r>
      <w:r w:rsidR="00EC2870">
        <w:t>.</w:t>
      </w:r>
    </w:p>
    <w:p w14:paraId="5F7D1A0F" w14:textId="3C15133E" w:rsidR="00126F1F" w:rsidRDefault="00126F1F" w:rsidP="001348F1">
      <w:r>
        <w:t>Teplotný spád vykurovacieho systému je 4</w:t>
      </w:r>
      <w:r w:rsidR="00B42C89">
        <w:t>5</w:t>
      </w:r>
      <w:r>
        <w:t>/3</w:t>
      </w:r>
      <w:r w:rsidR="00B42C89">
        <w:t>5</w:t>
      </w:r>
      <w:r>
        <w:t xml:space="preserve"> °C.</w:t>
      </w:r>
    </w:p>
    <w:p w14:paraId="6821BA2C" w14:textId="6CB03046" w:rsidR="00AA3E7E" w:rsidRPr="00AA3E7E" w:rsidRDefault="00126F1F" w:rsidP="001348F1">
      <w:r>
        <w:t>Všetky okruhy podlahového vykurovania sú napojené z rozdeľovacej stanice umiestnenej podľa projektovej dokumentácie</w:t>
      </w:r>
      <w:r w:rsidR="00CD5964">
        <w:t>.</w:t>
      </w:r>
    </w:p>
    <w:p w14:paraId="3A620810" w14:textId="5345E9B2" w:rsidR="00126F1F" w:rsidRDefault="00AA3E7E" w:rsidP="001348F1">
      <w:pPr>
        <w:rPr>
          <w:bCs/>
        </w:rPr>
      </w:pPr>
      <w:r w:rsidRPr="00AA3E7E">
        <w:rPr>
          <w:bCs/>
        </w:rPr>
        <w:t xml:space="preserve">Systém </w:t>
      </w:r>
      <w:r w:rsidR="00126F1F">
        <w:rPr>
          <w:bCs/>
        </w:rPr>
        <w:t xml:space="preserve">podlahového </w:t>
      </w:r>
      <w:r w:rsidRPr="00AA3E7E">
        <w:rPr>
          <w:bCs/>
        </w:rPr>
        <w:t xml:space="preserve">vykurovania bude riadený pomocou </w:t>
      </w:r>
      <w:r w:rsidR="00126F1F">
        <w:rPr>
          <w:bCs/>
        </w:rPr>
        <w:t xml:space="preserve">priestorového termostatu </w:t>
      </w:r>
      <w:r w:rsidR="00951490">
        <w:rPr>
          <w:bCs/>
        </w:rPr>
        <w:t>zónovo</w:t>
      </w:r>
      <w:r w:rsidR="00126F1F">
        <w:rPr>
          <w:bCs/>
        </w:rPr>
        <w:t>.</w:t>
      </w:r>
    </w:p>
    <w:p w14:paraId="70F0070B" w14:textId="28998210" w:rsidR="00AA3E7E" w:rsidRPr="00AA3E7E" w:rsidRDefault="00AA3E7E" w:rsidP="00AA3E7E">
      <w:pPr>
        <w:spacing w:after="0" w:line="240" w:lineRule="auto"/>
        <w:ind w:firstLine="0"/>
        <w:rPr>
          <w:bCs/>
          <w:sz w:val="22"/>
        </w:rPr>
      </w:pPr>
    </w:p>
    <w:p w14:paraId="434B21C3" w14:textId="77777777" w:rsidR="00AA3E7E" w:rsidRPr="00126F1F" w:rsidRDefault="00AA3E7E" w:rsidP="00AA3E7E">
      <w:pPr>
        <w:spacing w:after="0" w:line="240" w:lineRule="auto"/>
        <w:ind w:firstLine="0"/>
        <w:rPr>
          <w:b/>
          <w:bCs/>
          <w:sz w:val="22"/>
        </w:rPr>
      </w:pPr>
      <w:bookmarkStart w:id="9" w:name="_Toc96526146"/>
      <w:r w:rsidRPr="00126F1F">
        <w:rPr>
          <w:b/>
          <w:bCs/>
          <w:sz w:val="22"/>
        </w:rPr>
        <w:t>Rozvody potrubia a armatúry ÚK:</w:t>
      </w:r>
      <w:bookmarkEnd w:id="9"/>
    </w:p>
    <w:p w14:paraId="5045377B" w14:textId="597EF40B" w:rsidR="00573FCA" w:rsidRDefault="00126F1F" w:rsidP="001348F1">
      <w:r w:rsidRPr="00AA3E7E">
        <w:t>Potrubie k</w:t>
      </w:r>
      <w:r>
        <w:t> rozdeľovacej stanici je navrhnuté z</w:t>
      </w:r>
      <w:r w:rsidR="00B42C89">
        <w:t> </w:t>
      </w:r>
      <w:r>
        <w:t>rúr</w:t>
      </w:r>
      <w:r w:rsidR="00B42C89">
        <w:t xml:space="preserve"> </w:t>
      </w:r>
      <w:r w:rsidR="00951490">
        <w:t>z </w:t>
      </w:r>
      <w:proofErr w:type="spellStart"/>
      <w:r w:rsidR="00EC2870">
        <w:t>plasthliníku</w:t>
      </w:r>
      <w:proofErr w:type="spellEnd"/>
      <w:r w:rsidR="00951490">
        <w:t xml:space="preserve"> - </w:t>
      </w:r>
      <w:r w:rsidRPr="00AA3E7E">
        <w:t xml:space="preserve"> izolované o teplotnom spáde </w:t>
      </w:r>
      <w:r>
        <w:t>4</w:t>
      </w:r>
      <w:r w:rsidR="00B42C89">
        <w:t>5</w:t>
      </w:r>
      <w:r w:rsidRPr="00AA3E7E">
        <w:t>/</w:t>
      </w:r>
      <w:r>
        <w:t>3</w:t>
      </w:r>
      <w:r w:rsidR="00B42C89">
        <w:t>5</w:t>
      </w:r>
      <w:r w:rsidRPr="00AA3E7E">
        <w:t xml:space="preserve"> °C.</w:t>
      </w:r>
    </w:p>
    <w:p w14:paraId="169E7AF1" w14:textId="48CC586B" w:rsidR="00126F1F" w:rsidRDefault="00126F1F" w:rsidP="001348F1">
      <w:r w:rsidRPr="00AA3E7E">
        <w:t>Potrubie k</w:t>
      </w:r>
      <w:r>
        <w:t> okruhom podlahového vykurovania a k telesám je navrhnuté z rúr</w:t>
      </w:r>
      <w:r w:rsidRPr="00126F1F">
        <w:t xml:space="preserve"> </w:t>
      </w:r>
      <w:r w:rsidRPr="00AA3E7E">
        <w:t>HERZ RÚRKA PLASTHLINÍK PE-RT AL 0</w:t>
      </w:r>
      <w:r>
        <w:t xml:space="preserve">,2 </w:t>
      </w:r>
      <w:r w:rsidRPr="00AA3E7E">
        <w:t>mm</w:t>
      </w:r>
      <w:r>
        <w:t xml:space="preserve"> (PV)</w:t>
      </w:r>
      <w:r w:rsidRPr="00AA3E7E">
        <w:t xml:space="preserve"> o teplotnom spáde </w:t>
      </w:r>
      <w:r>
        <w:t>4</w:t>
      </w:r>
      <w:r w:rsidR="00B42C89">
        <w:t>5</w:t>
      </w:r>
      <w:r w:rsidRPr="00AA3E7E">
        <w:t>/</w:t>
      </w:r>
      <w:r>
        <w:t>3</w:t>
      </w:r>
      <w:r w:rsidR="00B42C89">
        <w:t>5</w:t>
      </w:r>
      <w:r w:rsidRPr="00AA3E7E">
        <w:t xml:space="preserve"> °C.</w:t>
      </w:r>
    </w:p>
    <w:p w14:paraId="0A1AF5DE" w14:textId="0170AAB1" w:rsidR="00AA3E7E" w:rsidRPr="00ED476C" w:rsidRDefault="00AA3E7E" w:rsidP="001348F1">
      <w:r w:rsidRPr="00AA3E7E">
        <w:t xml:space="preserve">V technickej miestnosti na </w:t>
      </w:r>
      <w:r w:rsidR="00CD5964">
        <w:t xml:space="preserve">1.NP </w:t>
      </w:r>
      <w:r w:rsidRPr="00AA3E7E">
        <w:t>bude osadené tepelné čerpadlo VIESSMANN VITOCAL 2</w:t>
      </w:r>
      <w:r w:rsidR="00EC2870">
        <w:t>00</w:t>
      </w:r>
      <w:r w:rsidRPr="00AA3E7E">
        <w:t>-S; s vnútornou jednotkou umiestnenou v technickej miestnosti a vonkajšou jednotkou umiestnenou na fasáde (pozri PD). Vonkajšia a vnútorná jednotka tepelného čerpadla bude prepojená prívodným a odvodným potrubím Cu 16x1 (10x1) – izolované.</w:t>
      </w:r>
    </w:p>
    <w:p w14:paraId="6C418D95" w14:textId="5B89E79A" w:rsidR="00AA3E7E" w:rsidRPr="00AA3E7E" w:rsidRDefault="00AA3E7E" w:rsidP="001348F1">
      <w:pPr>
        <w:rPr>
          <w:i/>
          <w:iCs/>
        </w:rPr>
      </w:pPr>
      <w:r w:rsidRPr="00AA3E7E">
        <w:rPr>
          <w:iCs/>
        </w:rPr>
        <w:lastRenderedPageBreak/>
        <w:t xml:space="preserve">Obehové čerpadlo je integrované v tepelnom čerpadle (súčasť dodávky tepelného čerpadla). </w:t>
      </w:r>
    </w:p>
    <w:p w14:paraId="242A34C2" w14:textId="3E403082" w:rsidR="00B32BC5" w:rsidRDefault="00AA3E7E" w:rsidP="001348F1">
      <w:r w:rsidRPr="00AA3E7E">
        <w:t xml:space="preserve">Uzatváracími armatúrami budú guľové ventily na vodu do 120°C a pre vypúšťanie vypúšťacie guľové kohúty. Ostatné armatúry, ako filtre k tepelnému čerpadlu, spätné klapky budú závitové. Armatúry závitové sú spájané závitovými spojmi a tesnené konopou a fermežou. Armatúry prírubové sú spájané pomocou prírub. Tesnené sú plochými tesniacimi krúžkami. </w:t>
      </w:r>
    </w:p>
    <w:p w14:paraId="54365E48" w14:textId="3AC8EB08" w:rsidR="001A5E34" w:rsidRDefault="001A5E34" w:rsidP="001348F1">
      <w:r>
        <w:t>Vykurovacia sústava je navrhnutá s možnosťou vypustenia celej sústavy ÚK na najnižšom mieste pomocou vypúšťacích ventilov.</w:t>
      </w:r>
    </w:p>
    <w:p w14:paraId="5412552D" w14:textId="2709C126" w:rsidR="001A5E34" w:rsidRDefault="001A5E34" w:rsidP="001348F1">
      <w:r>
        <w:t xml:space="preserve">Vykurovacia sústava je navrhnutá s odvzdušnením na najvyšších miestach </w:t>
      </w:r>
      <w:r w:rsidR="00770B10">
        <w:t xml:space="preserve">sústavy ÚK pomocou automatických odvzdušňovacích ventilov. </w:t>
      </w:r>
    </w:p>
    <w:p w14:paraId="07096429" w14:textId="77777777" w:rsidR="007036B0" w:rsidRPr="00AA3E7E" w:rsidRDefault="007036B0" w:rsidP="001348F1"/>
    <w:p w14:paraId="4B6CBD21" w14:textId="2E9CC754" w:rsidR="0090071E" w:rsidRPr="00126F1F" w:rsidRDefault="0090071E" w:rsidP="0090071E">
      <w:pPr>
        <w:spacing w:after="0" w:line="240" w:lineRule="auto"/>
        <w:ind w:firstLine="0"/>
        <w:rPr>
          <w:b/>
          <w:bCs/>
          <w:sz w:val="22"/>
        </w:rPr>
      </w:pPr>
      <w:bookmarkStart w:id="10" w:name="_Toc96526147"/>
      <w:r>
        <w:rPr>
          <w:b/>
          <w:bCs/>
          <w:sz w:val="22"/>
        </w:rPr>
        <w:t>Rozdeľovaci</w:t>
      </w:r>
      <w:r w:rsidR="00B32BC5">
        <w:rPr>
          <w:b/>
          <w:bCs/>
          <w:sz w:val="22"/>
        </w:rPr>
        <w:t>a</w:t>
      </w:r>
      <w:r>
        <w:rPr>
          <w:b/>
          <w:bCs/>
          <w:sz w:val="22"/>
        </w:rPr>
        <w:t xml:space="preserve"> stanic</w:t>
      </w:r>
      <w:r w:rsidR="00B32BC5">
        <w:rPr>
          <w:b/>
          <w:bCs/>
          <w:sz w:val="22"/>
        </w:rPr>
        <w:t>a</w:t>
      </w:r>
      <w:r w:rsidRPr="00126F1F">
        <w:rPr>
          <w:b/>
          <w:bCs/>
          <w:sz w:val="22"/>
        </w:rPr>
        <w:t>:</w:t>
      </w:r>
    </w:p>
    <w:p w14:paraId="25A0714F" w14:textId="514138AF" w:rsidR="0090071E" w:rsidRDefault="00B32BC5" w:rsidP="0090071E">
      <w:r>
        <w:t>Je</w:t>
      </w:r>
      <w:r w:rsidR="0090071E">
        <w:t xml:space="preserve"> navrhnut</w:t>
      </w:r>
      <w:r>
        <w:t>á</w:t>
      </w:r>
      <w:r w:rsidR="0090071E">
        <w:t xml:space="preserve"> ako rozdeľova</w:t>
      </w:r>
      <w:r>
        <w:t>cia stanica</w:t>
      </w:r>
      <w:r w:rsidR="0090071E">
        <w:t xml:space="preserve"> pre podlahové vykurovanie s prietokomerom, DN25 – </w:t>
      </w:r>
      <w:proofErr w:type="spellStart"/>
      <w:r w:rsidR="0090071E">
        <w:t>Herz</w:t>
      </w:r>
      <w:proofErr w:type="spellEnd"/>
      <w:r w:rsidR="0090071E">
        <w:t>. Skrinka rozdeľovača z oceľového pozinkovaného plechu pre montáž do steny</w:t>
      </w:r>
      <w:r w:rsidR="00CD5964">
        <w:t xml:space="preserve"> (alt. na stenu)</w:t>
      </w:r>
      <w:r w:rsidR="0090071E">
        <w:t xml:space="preserve">. </w:t>
      </w:r>
    </w:p>
    <w:p w14:paraId="727C33B1" w14:textId="05608D67" w:rsidR="00B32BC5" w:rsidRDefault="0090071E" w:rsidP="00B32BC5">
      <w:r>
        <w:t>1.NP – RZ1-1.NP (</w:t>
      </w:r>
      <w:r w:rsidR="00EC2870">
        <w:t>10</w:t>
      </w:r>
      <w:r>
        <w:t xml:space="preserve">) – </w:t>
      </w:r>
      <w:r w:rsidR="00EC2870">
        <w:t>10</w:t>
      </w:r>
      <w:r>
        <w:t xml:space="preserve"> okruhov</w:t>
      </w:r>
    </w:p>
    <w:p w14:paraId="751E2B9C" w14:textId="458CD463" w:rsidR="00EC2870" w:rsidRDefault="00EC2870" w:rsidP="00EC2870">
      <w:r>
        <w:t>1.NP – RZ</w:t>
      </w:r>
      <w:r>
        <w:t>2</w:t>
      </w:r>
      <w:r>
        <w:t>-1.NP (</w:t>
      </w:r>
      <w:r>
        <w:t>8</w:t>
      </w:r>
      <w:r>
        <w:t xml:space="preserve">) – </w:t>
      </w:r>
      <w:r>
        <w:t>8</w:t>
      </w:r>
      <w:r>
        <w:t xml:space="preserve"> okruhov</w:t>
      </w:r>
    </w:p>
    <w:p w14:paraId="08172EA6" w14:textId="77777777" w:rsidR="00A275F4" w:rsidRDefault="00A275F4" w:rsidP="00AA3E7E">
      <w:pPr>
        <w:spacing w:after="0" w:line="240" w:lineRule="auto"/>
        <w:ind w:firstLine="0"/>
        <w:rPr>
          <w:sz w:val="22"/>
        </w:rPr>
      </w:pPr>
      <w:bookmarkStart w:id="11" w:name="_Toc96526148"/>
      <w:bookmarkEnd w:id="10"/>
    </w:p>
    <w:p w14:paraId="28FA54AE" w14:textId="20CCADD9" w:rsidR="00126F1F" w:rsidRPr="00126F1F" w:rsidRDefault="00AA3E7E" w:rsidP="00AA3E7E">
      <w:pPr>
        <w:spacing w:after="0" w:line="240" w:lineRule="auto"/>
        <w:ind w:firstLine="0"/>
        <w:rPr>
          <w:b/>
          <w:bCs/>
          <w:sz w:val="22"/>
        </w:rPr>
      </w:pPr>
      <w:r w:rsidRPr="00126F1F">
        <w:rPr>
          <w:b/>
          <w:bCs/>
          <w:sz w:val="22"/>
        </w:rPr>
        <w:t>Izolácia a nátery:</w:t>
      </w:r>
      <w:bookmarkEnd w:id="11"/>
    </w:p>
    <w:p w14:paraId="264B9006" w14:textId="022D7E72" w:rsidR="00AA3E7E" w:rsidRPr="00A25298" w:rsidRDefault="00AA3E7E" w:rsidP="001348F1">
      <w:r w:rsidRPr="00AA3E7E">
        <w:t>Všetky rozvody budú izolované izolačnými trubicami hr. 30 mm do priemeru 35mm, vnútorný priemer rúr 35-100mm bude izolovaný hrúbkou rovnou hrúbke vnútorného priemeru. (</w:t>
      </w:r>
      <w:proofErr w:type="spellStart"/>
      <w:r w:rsidRPr="00AA3E7E">
        <w:t>Tubolit</w:t>
      </w:r>
      <w:proofErr w:type="spellEnd"/>
      <w:r w:rsidRPr="00AA3E7E">
        <w:t xml:space="preserve">, </w:t>
      </w:r>
      <w:proofErr w:type="spellStart"/>
      <w:r w:rsidRPr="00AA3E7E">
        <w:t>Tubex</w:t>
      </w:r>
      <w:proofErr w:type="spellEnd"/>
      <w:r w:rsidRPr="00AA3E7E">
        <w:t xml:space="preserve"> a pod.). Nátery rozvodov, doplnkových konštrukcií a ostatných zariadení sa prevedú náterom základným a krycím emailovaným syntetickým.</w:t>
      </w:r>
    </w:p>
    <w:p w14:paraId="2D35DABF" w14:textId="77777777" w:rsidR="001B4FB3" w:rsidRDefault="001B4FB3" w:rsidP="00AA3E7E">
      <w:pPr>
        <w:spacing w:after="0" w:line="240" w:lineRule="auto"/>
        <w:ind w:firstLine="0"/>
        <w:rPr>
          <w:b/>
          <w:bCs/>
          <w:sz w:val="22"/>
        </w:rPr>
      </w:pPr>
      <w:bookmarkStart w:id="12" w:name="_Toc96526149"/>
    </w:p>
    <w:p w14:paraId="3BE0F14C" w14:textId="4AD6CAFB" w:rsidR="00AA3E7E" w:rsidRPr="00573FCA" w:rsidRDefault="00AA3E7E" w:rsidP="00AA3E7E">
      <w:pPr>
        <w:spacing w:after="0" w:line="240" w:lineRule="auto"/>
        <w:ind w:firstLine="0"/>
        <w:rPr>
          <w:b/>
          <w:bCs/>
          <w:sz w:val="22"/>
        </w:rPr>
      </w:pPr>
      <w:r w:rsidRPr="00573FCA">
        <w:rPr>
          <w:b/>
          <w:bCs/>
          <w:sz w:val="22"/>
        </w:rPr>
        <w:t>Skúšky zariadenia:</w:t>
      </w:r>
      <w:bookmarkEnd w:id="12"/>
    </w:p>
    <w:p w14:paraId="3F95D683" w14:textId="77777777" w:rsidR="00AA3E7E" w:rsidRPr="00AA3E7E" w:rsidRDefault="00AA3E7E" w:rsidP="001348F1">
      <w:r w:rsidRPr="00AA3E7E">
        <w:t>Každé zmontované zariadenie ÚK (vykurovací systém) ako celok musí byť pred uvedením do prevádzky vyskúšané. Vykoná sa skúška tesnosti a skúšky prevádzkové.</w:t>
      </w:r>
    </w:p>
    <w:p w14:paraId="72533AA0" w14:textId="77777777" w:rsidR="00AA3E7E" w:rsidRPr="00AA3E7E" w:rsidRDefault="00AA3E7E" w:rsidP="001348F1">
      <w:r w:rsidRPr="00AA3E7E">
        <w:t xml:space="preserve">Pred uvedením do prevádzky je nutné jednotlivé vykurovacie systémy prepláchnuť pri otvorených armatúrach a demontovaných čerpadlách a filtroch. Po hrubom prepláchnutí pokračuje </w:t>
      </w:r>
      <w:proofErr w:type="spellStart"/>
      <w:r w:rsidRPr="00AA3E7E">
        <w:t>preplach</w:t>
      </w:r>
      <w:proofErr w:type="spellEnd"/>
      <w:r w:rsidRPr="00AA3E7E">
        <w:t xml:space="preserve"> obehovými čerpadlami do stavu čistej vody. Počas </w:t>
      </w:r>
      <w:proofErr w:type="spellStart"/>
      <w:r w:rsidRPr="00AA3E7E">
        <w:t>preplachu</w:t>
      </w:r>
      <w:proofErr w:type="spellEnd"/>
      <w:r w:rsidRPr="00AA3E7E">
        <w:t xml:space="preserve"> sa neustále po 8 hodinách kontrolujú výmenné vložky filtrov. Je potrebné vykonať konečné nastavenie čerpadiel na základe skutočných tlakových odporov a hmotnostných prietokov vykurovacej vody. Po odskúšaní vykurovacích systémov sa rozvodné potrubia opatria syntetickým náterom a určené úseky aj tepelnou izoláciou.</w:t>
      </w:r>
    </w:p>
    <w:p w14:paraId="7B6C24EF" w14:textId="77777777" w:rsidR="00573FCA" w:rsidRDefault="00573FCA" w:rsidP="00AA3E7E">
      <w:pPr>
        <w:spacing w:after="0" w:line="240" w:lineRule="auto"/>
        <w:ind w:firstLine="0"/>
        <w:rPr>
          <w:sz w:val="22"/>
        </w:rPr>
      </w:pPr>
      <w:bookmarkStart w:id="13" w:name="_Toc96526150"/>
    </w:p>
    <w:p w14:paraId="7DFD008F" w14:textId="2494CC3E" w:rsidR="00AA3E7E" w:rsidRPr="00573FCA" w:rsidRDefault="00AA3E7E" w:rsidP="00AA3E7E">
      <w:pPr>
        <w:spacing w:after="0" w:line="240" w:lineRule="auto"/>
        <w:ind w:firstLine="0"/>
        <w:rPr>
          <w:b/>
          <w:bCs/>
          <w:sz w:val="22"/>
        </w:rPr>
      </w:pPr>
      <w:r w:rsidRPr="00573FCA">
        <w:rPr>
          <w:b/>
          <w:bCs/>
          <w:sz w:val="22"/>
        </w:rPr>
        <w:t>Skúška tesnosti:</w:t>
      </w:r>
      <w:bookmarkEnd w:id="13"/>
    </w:p>
    <w:p w14:paraId="6E0B78A4" w14:textId="77777777" w:rsidR="00AA3E7E" w:rsidRPr="00AA3E7E" w:rsidRDefault="00AA3E7E" w:rsidP="001348F1">
      <w:r w:rsidRPr="00AA3E7E">
        <w:t>Zariadenie sa natlakuje vodou max. do 50°C na úroveň prevádzkového pretlaku. Po napustení systémov a dosiahnutí príslušného pretlaku sa vykoná prehliadka celého zariadenia, to znamená všetkých spojov, armatúr a pod., u ktorého sa nesmú prejavovať viditeľné netesnosti. V zariadení sa udržuje určený pretlak 6 hodín, po ktorých sa vykonáva nová prehliadka. Výsledok sa považuje za úspešný, ak sa pri tejto prehliadke neobjavia netesnosti. Výsledok skúšky sa zapíše do stavebného denníka. Skúška sa vykonáva v prítomnosti investora a dodávateľa.</w:t>
      </w:r>
    </w:p>
    <w:p w14:paraId="570F5AE9" w14:textId="77777777" w:rsidR="00573FCA" w:rsidRDefault="00573FCA" w:rsidP="00AA3E7E">
      <w:pPr>
        <w:spacing w:after="0" w:line="240" w:lineRule="auto"/>
        <w:ind w:firstLine="0"/>
        <w:rPr>
          <w:sz w:val="22"/>
        </w:rPr>
      </w:pPr>
      <w:bookmarkStart w:id="14" w:name="_Toc96526151"/>
    </w:p>
    <w:p w14:paraId="49200DCF" w14:textId="7ED1F0C9" w:rsidR="00AA3E7E" w:rsidRPr="00573FCA" w:rsidRDefault="00AA3E7E" w:rsidP="00AA3E7E">
      <w:pPr>
        <w:spacing w:after="0" w:line="240" w:lineRule="auto"/>
        <w:ind w:firstLine="0"/>
        <w:rPr>
          <w:b/>
          <w:bCs/>
          <w:sz w:val="22"/>
        </w:rPr>
      </w:pPr>
      <w:r w:rsidRPr="00573FCA">
        <w:rPr>
          <w:b/>
          <w:bCs/>
          <w:sz w:val="22"/>
        </w:rPr>
        <w:t>Skúšky prevádzkové:</w:t>
      </w:r>
      <w:bookmarkEnd w:id="14"/>
    </w:p>
    <w:p w14:paraId="6DBE9D22" w14:textId="77777777" w:rsidR="00AA3E7E" w:rsidRPr="00AA3E7E" w:rsidRDefault="00AA3E7E" w:rsidP="001348F1">
      <w:r w:rsidRPr="00AA3E7E">
        <w:t>Pri prevádzkových skúškach je nutné vykonať skúšky dilatačné a vykurovacie - funkčné.</w:t>
      </w:r>
    </w:p>
    <w:p w14:paraId="449F0083" w14:textId="77777777" w:rsidR="00AA3E7E" w:rsidRPr="00AA3E7E" w:rsidRDefault="00AA3E7E" w:rsidP="001348F1">
      <w:r w:rsidRPr="00AA3E7E">
        <w:t xml:space="preserve">Dilatačné skúšky sa vykonajú pred zaizolovaním potrubia. Teplonosná látka sa ohreje na najvyššiu teplotu a potom sa nechá vychladnúť na teplotu okolitého vzduchu. Potom sa postup ešte raz opakuje. Ak sa zistia po podrobnej prehliadke skúšky zariadenia, resp. iné </w:t>
      </w:r>
      <w:proofErr w:type="spellStart"/>
      <w:r w:rsidRPr="00AA3E7E">
        <w:t>závady</w:t>
      </w:r>
      <w:proofErr w:type="spellEnd"/>
      <w:r w:rsidRPr="00AA3E7E">
        <w:t>, je nutné skúšku po oprave opakovať. Ďalej sa skontroluje upevnenie potrubia, stav kotiev a skrutiek.</w:t>
      </w:r>
    </w:p>
    <w:p w14:paraId="22E36F71" w14:textId="77777777" w:rsidR="00AA3E7E" w:rsidRPr="00AA3E7E" w:rsidRDefault="00AA3E7E" w:rsidP="001348F1">
      <w:r w:rsidRPr="00AA3E7E">
        <w:lastRenderedPageBreak/>
        <w:t>Pri vykurovacích skúškach sa kontroluje spôsob zapojenia, rovnomerný ohrev rozvodov. Obe vykurovacie skúšky budú trvať 24 hodín. Počas týchto skúšok sa dodržiavajú normálne prevádzkové podmienky a záťaže skúšaného zariadenia.</w:t>
      </w:r>
    </w:p>
    <w:p w14:paraId="7C467D65" w14:textId="46BCBB85" w:rsidR="00971398" w:rsidRPr="00EC2870" w:rsidRDefault="00AA3E7E" w:rsidP="00EC2870">
      <w:r w:rsidRPr="00AA3E7E">
        <w:t>Výsledky skúšok sa zapíšu do stavebného denníka a protokolov. Až po úspešne vykonaných skúškach sa potrubie zaizoluje.</w:t>
      </w:r>
      <w:bookmarkStart w:id="15" w:name="_Toc96526152"/>
    </w:p>
    <w:p w14:paraId="7F404286" w14:textId="77777777" w:rsidR="00971398" w:rsidRPr="002E2161" w:rsidRDefault="00971398" w:rsidP="002E2161">
      <w:pPr>
        <w:rPr>
          <w:szCs w:val="20"/>
        </w:rPr>
      </w:pPr>
    </w:p>
    <w:p w14:paraId="6A390EC6" w14:textId="006665BA" w:rsidR="002E2161" w:rsidRPr="005A2656" w:rsidRDefault="002E2161" w:rsidP="005A2656">
      <w:pPr>
        <w:rPr>
          <w:b/>
          <w:bCs/>
          <w:szCs w:val="20"/>
        </w:rPr>
      </w:pPr>
      <w:r w:rsidRPr="005A2656">
        <w:rPr>
          <w:b/>
          <w:bCs/>
          <w:szCs w:val="20"/>
        </w:rPr>
        <w:t>BEZPEČNOSŤ A OCHRANA ZDRAVIA PRI PRÁCI</w:t>
      </w:r>
    </w:p>
    <w:p w14:paraId="29F8C009" w14:textId="77777777" w:rsidR="002E2161" w:rsidRPr="002E2161" w:rsidRDefault="002E2161" w:rsidP="002E2161">
      <w:pPr>
        <w:rPr>
          <w:szCs w:val="20"/>
        </w:rPr>
      </w:pPr>
      <w:r w:rsidRPr="002E2161">
        <w:rPr>
          <w:szCs w:val="20"/>
        </w:rPr>
        <w:t>Za dodržiavanie bezpečnostných a požiarnych predpisov pri montáži plne zodpovedá montážna organizácia, v zmysle a rozsahu platných predpisov. Montážna organizácia rovnako zodpovedá za dodržiavanie technologických postupov a používanie ochranných pracovných pomôcok.</w:t>
      </w:r>
    </w:p>
    <w:p w14:paraId="46EBE7A5" w14:textId="77777777" w:rsidR="002E2161" w:rsidRPr="002E2161" w:rsidRDefault="002E2161" w:rsidP="002E2161">
      <w:pPr>
        <w:rPr>
          <w:szCs w:val="20"/>
        </w:rPr>
      </w:pPr>
    </w:p>
    <w:p w14:paraId="590F6B18" w14:textId="5172CA30" w:rsidR="00265A15" w:rsidRDefault="002E2161" w:rsidP="00EC2870">
      <w:pPr>
        <w:rPr>
          <w:b/>
          <w:bCs/>
          <w:szCs w:val="20"/>
        </w:rPr>
      </w:pPr>
      <w:r w:rsidRPr="005A2656">
        <w:rPr>
          <w:b/>
          <w:bCs/>
          <w:szCs w:val="20"/>
        </w:rPr>
        <w:t>POŽIADAVKY NA PROFESIE</w:t>
      </w:r>
    </w:p>
    <w:p w14:paraId="52D3F382" w14:textId="77777777" w:rsidR="00EC2870" w:rsidRPr="005A2656" w:rsidRDefault="00EC2870" w:rsidP="00EC2870">
      <w:pPr>
        <w:rPr>
          <w:b/>
          <w:bCs/>
          <w:szCs w:val="20"/>
        </w:rPr>
      </w:pPr>
    </w:p>
    <w:p w14:paraId="1125551B" w14:textId="457F8FAB" w:rsidR="002E2161" w:rsidRPr="005A2656" w:rsidRDefault="002E2161" w:rsidP="005A2656">
      <w:pPr>
        <w:rPr>
          <w:b/>
          <w:bCs/>
          <w:caps/>
          <w:szCs w:val="20"/>
        </w:rPr>
      </w:pPr>
      <w:r w:rsidRPr="005A2656">
        <w:rPr>
          <w:b/>
          <w:bCs/>
          <w:caps/>
          <w:szCs w:val="20"/>
        </w:rPr>
        <w:t>Požiadavky na stavbu</w:t>
      </w:r>
    </w:p>
    <w:p w14:paraId="603E993D" w14:textId="77777777" w:rsidR="002E2161" w:rsidRPr="002E2161" w:rsidRDefault="002E2161" w:rsidP="002E2161">
      <w:pPr>
        <w:rPr>
          <w:szCs w:val="20"/>
        </w:rPr>
      </w:pPr>
      <w:r w:rsidRPr="002E2161">
        <w:rPr>
          <w:szCs w:val="20"/>
        </w:rPr>
        <w:t xml:space="preserve">Zabezpečiť prestupy potrubia </w:t>
      </w:r>
    </w:p>
    <w:p w14:paraId="5C89AE59" w14:textId="7DB74745" w:rsidR="002E2161" w:rsidRPr="002E2161" w:rsidRDefault="002E2161" w:rsidP="002E2161">
      <w:pPr>
        <w:rPr>
          <w:szCs w:val="20"/>
        </w:rPr>
      </w:pPr>
      <w:r w:rsidRPr="002E2161">
        <w:rPr>
          <w:szCs w:val="20"/>
        </w:rPr>
        <w:t>Zabezpečiť drážky pre potrubia v stene pre prívody elektriky ku termostat</w:t>
      </w:r>
      <w:r w:rsidR="00EC2870">
        <w:rPr>
          <w:szCs w:val="20"/>
        </w:rPr>
        <w:t>om</w:t>
      </w:r>
    </w:p>
    <w:p w14:paraId="4C71406A" w14:textId="77777777" w:rsidR="002E2161" w:rsidRDefault="002E2161" w:rsidP="00AA3E7E">
      <w:pPr>
        <w:spacing w:after="0" w:line="240" w:lineRule="auto"/>
        <w:ind w:firstLine="0"/>
        <w:rPr>
          <w:b/>
          <w:bCs/>
          <w:sz w:val="22"/>
        </w:rPr>
      </w:pPr>
    </w:p>
    <w:p w14:paraId="7DA07DBB" w14:textId="5DACE244" w:rsidR="00AA3E7E" w:rsidRPr="00573FCA" w:rsidRDefault="00AA3E7E" w:rsidP="00AA3E7E">
      <w:pPr>
        <w:spacing w:after="0" w:line="240" w:lineRule="auto"/>
        <w:ind w:firstLine="0"/>
        <w:rPr>
          <w:b/>
          <w:bCs/>
          <w:sz w:val="22"/>
        </w:rPr>
      </w:pPr>
      <w:r w:rsidRPr="00573FCA">
        <w:rPr>
          <w:b/>
          <w:bCs/>
          <w:sz w:val="22"/>
        </w:rPr>
        <w:t>Požiadavky na montáž a bezpečnosť pri práci:</w:t>
      </w:r>
      <w:bookmarkEnd w:id="15"/>
    </w:p>
    <w:p w14:paraId="5284C995" w14:textId="4C5C4550" w:rsidR="00A275F4" w:rsidRPr="005A2656" w:rsidRDefault="00AA3E7E" w:rsidP="005A2656">
      <w:r w:rsidRPr="00AA3E7E">
        <w:t>Všetky montážne práce je potrebné prevádzať v súlade s technologicko-montážnymi predpismi výrobcov resp. dovozcov jednotlivých zariadení. Montážne práce môžu vykonávať len pracovníci, ktorí absolvovali potrebné zaškolenie pre montáž príslušných zariadení a materiálov. Pri vykonávaní montážnych prác je nutné dodržať bezpečnostné predpisy, týkajúce sa bezpečnosti a ochrany zdravia pri práci.</w:t>
      </w:r>
    </w:p>
    <w:p w14:paraId="78233336" w14:textId="77777777" w:rsidR="00A275F4" w:rsidRDefault="00A275F4" w:rsidP="00AA3E7E">
      <w:pPr>
        <w:spacing w:after="0" w:line="240" w:lineRule="auto"/>
        <w:ind w:firstLine="0"/>
        <w:rPr>
          <w:b/>
          <w:bCs/>
          <w:sz w:val="22"/>
        </w:rPr>
      </w:pPr>
    </w:p>
    <w:p w14:paraId="42FA2D0F" w14:textId="77777777" w:rsidR="008E6DD5" w:rsidRDefault="008E6DD5" w:rsidP="00AA3E7E">
      <w:pPr>
        <w:spacing w:after="0" w:line="240" w:lineRule="auto"/>
        <w:ind w:firstLine="0"/>
        <w:rPr>
          <w:b/>
          <w:bCs/>
          <w:sz w:val="22"/>
        </w:rPr>
      </w:pPr>
    </w:p>
    <w:p w14:paraId="0C4357CA" w14:textId="77777777" w:rsidR="008E6DD5" w:rsidRDefault="008E6DD5" w:rsidP="00AA3E7E">
      <w:pPr>
        <w:spacing w:after="0" w:line="240" w:lineRule="auto"/>
        <w:ind w:firstLine="0"/>
        <w:rPr>
          <w:b/>
          <w:bCs/>
          <w:sz w:val="22"/>
        </w:rPr>
      </w:pPr>
    </w:p>
    <w:p w14:paraId="1A472105" w14:textId="77777777" w:rsidR="008E6DD5" w:rsidRDefault="008E6DD5" w:rsidP="00AA3E7E">
      <w:pPr>
        <w:spacing w:after="0" w:line="240" w:lineRule="auto"/>
        <w:ind w:firstLine="0"/>
        <w:rPr>
          <w:b/>
          <w:bCs/>
          <w:sz w:val="22"/>
        </w:rPr>
      </w:pPr>
    </w:p>
    <w:p w14:paraId="32D2B669" w14:textId="6F5A0DF9" w:rsidR="00AA3E7E" w:rsidRPr="00573FCA" w:rsidRDefault="00AA3E7E" w:rsidP="00B32BC5">
      <w:pPr>
        <w:spacing w:after="0" w:line="240" w:lineRule="auto"/>
        <w:ind w:firstLine="0"/>
        <w:jc w:val="center"/>
        <w:rPr>
          <w:b/>
          <w:bCs/>
          <w:sz w:val="22"/>
          <w:lang w:val="en-US"/>
        </w:rPr>
      </w:pPr>
      <w:r w:rsidRPr="00AA3E7E">
        <w:rPr>
          <w:b/>
          <w:bCs/>
          <w:sz w:val="22"/>
        </w:rPr>
        <w:t xml:space="preserve">V Žiline </w:t>
      </w:r>
      <w:r w:rsidR="00FC6D91">
        <w:rPr>
          <w:b/>
          <w:bCs/>
          <w:sz w:val="22"/>
        </w:rPr>
        <w:t>04</w:t>
      </w:r>
      <w:r w:rsidRPr="00AA3E7E">
        <w:rPr>
          <w:b/>
          <w:bCs/>
          <w:sz w:val="22"/>
        </w:rPr>
        <w:t>/202</w:t>
      </w:r>
      <w:r w:rsidR="00FC6D91">
        <w:rPr>
          <w:b/>
          <w:bCs/>
          <w:sz w:val="22"/>
        </w:rPr>
        <w:t>4</w:t>
      </w:r>
      <w:r w:rsidRPr="00AA3E7E">
        <w:rPr>
          <w:b/>
          <w:bCs/>
          <w:sz w:val="22"/>
        </w:rPr>
        <w:tab/>
        <w:t xml:space="preserve">  </w:t>
      </w:r>
      <w:r w:rsidRPr="00AA3E7E">
        <w:rPr>
          <w:b/>
          <w:bCs/>
          <w:sz w:val="22"/>
        </w:rPr>
        <w:tab/>
      </w:r>
      <w:r w:rsidRPr="00AA3E7E">
        <w:rPr>
          <w:b/>
          <w:bCs/>
          <w:sz w:val="22"/>
        </w:rPr>
        <w:tab/>
      </w:r>
      <w:r w:rsidRPr="00AA3E7E">
        <w:rPr>
          <w:b/>
          <w:bCs/>
          <w:sz w:val="22"/>
        </w:rPr>
        <w:tab/>
      </w:r>
      <w:r w:rsidRPr="00AA3E7E">
        <w:rPr>
          <w:b/>
          <w:bCs/>
          <w:sz w:val="22"/>
        </w:rPr>
        <w:tab/>
      </w:r>
      <w:r w:rsidRPr="00AA3E7E">
        <w:rPr>
          <w:b/>
          <w:bCs/>
          <w:sz w:val="22"/>
        </w:rPr>
        <w:tab/>
      </w:r>
      <w:r w:rsidRPr="00AA3E7E">
        <w:rPr>
          <w:b/>
          <w:bCs/>
          <w:sz w:val="22"/>
        </w:rPr>
        <w:tab/>
      </w:r>
      <w:r w:rsidRPr="00AA3E7E">
        <w:rPr>
          <w:b/>
          <w:bCs/>
          <w:sz w:val="22"/>
        </w:rPr>
        <w:tab/>
        <w:t>Ing. Miroslav Šeliga</w:t>
      </w:r>
    </w:p>
    <w:sectPr w:rsidR="00AA3E7E" w:rsidRPr="00573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PEUR">
    <w:altName w:val="ISOCPEUR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13" w:legacyIndent="397"/>
      <w:lvlJc w:val="left"/>
      <w:pPr>
        <w:ind w:left="397" w:hanging="397"/>
      </w:pPr>
    </w:lvl>
    <w:lvl w:ilvl="1">
      <w:start w:val="1"/>
      <w:numFmt w:val="decimal"/>
      <w:lvlText w:val="%1.%2."/>
      <w:legacy w:legacy="1" w:legacySpace="113" w:legacyIndent="397"/>
      <w:lvlJc w:val="left"/>
      <w:pPr>
        <w:ind w:left="426" w:hanging="397"/>
      </w:pPr>
    </w:lvl>
    <w:lvl w:ilvl="2">
      <w:start w:val="1"/>
      <w:numFmt w:val="decimal"/>
      <w:lvlText w:val="%1.%2.%3."/>
      <w:legacy w:legacy="1" w:legacySpace="113" w:legacyIndent="397"/>
      <w:lvlJc w:val="left"/>
      <w:pPr>
        <w:ind w:left="1191" w:hanging="397"/>
      </w:pPr>
    </w:lvl>
    <w:lvl w:ilvl="3">
      <w:start w:val="1"/>
      <w:numFmt w:val="decimal"/>
      <w:lvlText w:val="%1.%2.%3.%4."/>
      <w:legacy w:legacy="1" w:legacySpace="113" w:legacyIndent="397"/>
      <w:lvlJc w:val="left"/>
      <w:pPr>
        <w:ind w:left="1588" w:hanging="397"/>
      </w:pPr>
    </w:lvl>
    <w:lvl w:ilvl="4">
      <w:start w:val="1"/>
      <w:numFmt w:val="decimal"/>
      <w:lvlText w:val="%1.%2.%3.%4..%5"/>
      <w:legacy w:legacy="1" w:legacySpace="144" w:legacyIndent="0"/>
      <w:lvlJc w:val="left"/>
    </w:lvl>
    <w:lvl w:ilvl="5">
      <w:start w:val="1"/>
      <w:numFmt w:val="decimal"/>
      <w:lvlText w:val="%1.%2.%3.%4..%5.%6"/>
      <w:legacy w:legacy="1" w:legacySpace="144" w:legacyIndent="0"/>
      <w:lvlJc w:val="left"/>
    </w:lvl>
    <w:lvl w:ilvl="6">
      <w:start w:val="1"/>
      <w:numFmt w:val="decimal"/>
      <w:lvlText w:val="%1.%2.%3.%4..%5.%6.%7"/>
      <w:legacy w:legacy="1" w:legacySpace="144" w:legacyIndent="0"/>
      <w:lvlJc w:val="left"/>
    </w:lvl>
    <w:lvl w:ilvl="7">
      <w:start w:val="1"/>
      <w:numFmt w:val="decimal"/>
      <w:lvlText w:val="%1.%2.%3.%4..%5.%6.%7.%8"/>
      <w:legacy w:legacy="1" w:legacySpace="144" w:legacyIndent="0"/>
      <w:lvlJc w:val="left"/>
    </w:lvl>
    <w:lvl w:ilvl="8">
      <w:start w:val="1"/>
      <w:numFmt w:val="decimal"/>
      <w:lvlText w:val="%1.%2.%3.%4.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32AC22DB"/>
    <w:multiLevelType w:val="multilevel"/>
    <w:tmpl w:val="EAF2FD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9131EB4"/>
    <w:multiLevelType w:val="multilevel"/>
    <w:tmpl w:val="278A3B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481241F"/>
    <w:multiLevelType w:val="multilevel"/>
    <w:tmpl w:val="E480B5D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5C085786"/>
    <w:multiLevelType w:val="multilevel"/>
    <w:tmpl w:val="3E3A9E8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81041915">
    <w:abstractNumId w:val="5"/>
  </w:num>
  <w:num w:numId="2" w16cid:durableId="728577457">
    <w:abstractNumId w:val="2"/>
  </w:num>
  <w:num w:numId="3" w16cid:durableId="5838769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9853929">
    <w:abstractNumId w:val="0"/>
  </w:num>
  <w:num w:numId="5" w16cid:durableId="1085109572">
    <w:abstractNumId w:val="1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6" w16cid:durableId="2051956231">
    <w:abstractNumId w:val="3"/>
  </w:num>
  <w:num w:numId="7" w16cid:durableId="20409363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E7E"/>
    <w:rsid w:val="00075E7B"/>
    <w:rsid w:val="000B5EC9"/>
    <w:rsid w:val="00126F1F"/>
    <w:rsid w:val="001348F1"/>
    <w:rsid w:val="001A5E34"/>
    <w:rsid w:val="001B4FB3"/>
    <w:rsid w:val="0021733B"/>
    <w:rsid w:val="00265A15"/>
    <w:rsid w:val="00274FEE"/>
    <w:rsid w:val="00275342"/>
    <w:rsid w:val="0029058F"/>
    <w:rsid w:val="002911EF"/>
    <w:rsid w:val="002A12CB"/>
    <w:rsid w:val="002A3782"/>
    <w:rsid w:val="002E2161"/>
    <w:rsid w:val="00346EE9"/>
    <w:rsid w:val="00363352"/>
    <w:rsid w:val="00365CC7"/>
    <w:rsid w:val="00432467"/>
    <w:rsid w:val="004362AE"/>
    <w:rsid w:val="004714A5"/>
    <w:rsid w:val="0048523C"/>
    <w:rsid w:val="004A7D05"/>
    <w:rsid w:val="00505896"/>
    <w:rsid w:val="00511F25"/>
    <w:rsid w:val="00532630"/>
    <w:rsid w:val="00536D97"/>
    <w:rsid w:val="00573FCA"/>
    <w:rsid w:val="00582AD2"/>
    <w:rsid w:val="00587F56"/>
    <w:rsid w:val="005A2656"/>
    <w:rsid w:val="005C4C5B"/>
    <w:rsid w:val="0064753C"/>
    <w:rsid w:val="00647D61"/>
    <w:rsid w:val="006D333F"/>
    <w:rsid w:val="006F08DD"/>
    <w:rsid w:val="007036B0"/>
    <w:rsid w:val="00770B10"/>
    <w:rsid w:val="00781F87"/>
    <w:rsid w:val="00796F85"/>
    <w:rsid w:val="007E3A1E"/>
    <w:rsid w:val="00804A15"/>
    <w:rsid w:val="008E522F"/>
    <w:rsid w:val="008E6DD5"/>
    <w:rsid w:val="0090071E"/>
    <w:rsid w:val="00924CB0"/>
    <w:rsid w:val="00951490"/>
    <w:rsid w:val="00963DBB"/>
    <w:rsid w:val="00971398"/>
    <w:rsid w:val="00983E35"/>
    <w:rsid w:val="009B14A3"/>
    <w:rsid w:val="009F3410"/>
    <w:rsid w:val="009F7F18"/>
    <w:rsid w:val="00A23B59"/>
    <w:rsid w:val="00A25298"/>
    <w:rsid w:val="00A275F4"/>
    <w:rsid w:val="00A27863"/>
    <w:rsid w:val="00AA3E7E"/>
    <w:rsid w:val="00AA7DCB"/>
    <w:rsid w:val="00AB74D7"/>
    <w:rsid w:val="00B21415"/>
    <w:rsid w:val="00B32BC5"/>
    <w:rsid w:val="00B40C3B"/>
    <w:rsid w:val="00B42C89"/>
    <w:rsid w:val="00B9256E"/>
    <w:rsid w:val="00B96785"/>
    <w:rsid w:val="00BC1BEA"/>
    <w:rsid w:val="00BD6163"/>
    <w:rsid w:val="00C02A53"/>
    <w:rsid w:val="00C64883"/>
    <w:rsid w:val="00CD5964"/>
    <w:rsid w:val="00CF2F31"/>
    <w:rsid w:val="00D34633"/>
    <w:rsid w:val="00DA5F66"/>
    <w:rsid w:val="00E2480B"/>
    <w:rsid w:val="00E37FCA"/>
    <w:rsid w:val="00E44BA8"/>
    <w:rsid w:val="00E5717B"/>
    <w:rsid w:val="00E66BA6"/>
    <w:rsid w:val="00EA3F42"/>
    <w:rsid w:val="00EC2870"/>
    <w:rsid w:val="00ED476C"/>
    <w:rsid w:val="00ED7E31"/>
    <w:rsid w:val="00EE2678"/>
    <w:rsid w:val="00F52016"/>
    <w:rsid w:val="00F7069A"/>
    <w:rsid w:val="00F94ACD"/>
    <w:rsid w:val="00FC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3D60F"/>
  <w15:chartTrackingRefBased/>
  <w15:docId w15:val="{A96382DA-B272-4220-BDE4-46E7A8201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A3E7E"/>
    <w:pPr>
      <w:spacing w:after="40" w:line="300" w:lineRule="auto"/>
      <w:ind w:firstLine="227"/>
      <w:jc w:val="both"/>
    </w:pPr>
    <w:rPr>
      <w:rFonts w:ascii="ISOCPEUR" w:hAnsi="ISOCPEUR"/>
      <w:sz w:val="20"/>
    </w:rPr>
  </w:style>
  <w:style w:type="paragraph" w:styleId="Nadpis1">
    <w:name w:val="heading 1"/>
    <w:basedOn w:val="Normlny"/>
    <w:next w:val="Normlny"/>
    <w:link w:val="Nadpis1Char"/>
    <w:qFormat/>
    <w:rsid w:val="00AA3E7E"/>
    <w:pPr>
      <w:keepNext/>
      <w:keepLines/>
      <w:numPr>
        <w:numId w:val="1"/>
      </w:numPr>
      <w:spacing w:before="600" w:after="360"/>
      <w:outlineLvl w:val="0"/>
    </w:pPr>
    <w:rPr>
      <w:rFonts w:eastAsiaTheme="majorEastAsia" w:cstheme="majorBidi"/>
      <w:color w:val="1F3864" w:themeColor="accent1" w:themeShade="80"/>
      <w:sz w:val="32"/>
      <w:szCs w:val="32"/>
      <w:u w:val="single"/>
    </w:rPr>
  </w:style>
  <w:style w:type="paragraph" w:styleId="Nadpis2">
    <w:name w:val="heading 2"/>
    <w:basedOn w:val="Nadpis1"/>
    <w:next w:val="Normlny"/>
    <w:link w:val="Nadpis2Char"/>
    <w:unhideWhenUsed/>
    <w:qFormat/>
    <w:rsid w:val="00AA3E7E"/>
    <w:pPr>
      <w:numPr>
        <w:ilvl w:val="1"/>
      </w:numPr>
      <w:spacing w:before="480" w:after="280"/>
      <w:ind w:left="792"/>
      <w:outlineLvl w:val="1"/>
    </w:pPr>
    <w:rPr>
      <w:color w:val="2E74B5" w:themeColor="accent5" w:themeShade="BF"/>
      <w:sz w:val="28"/>
      <w:szCs w:val="26"/>
      <w:u w:val="none"/>
    </w:rPr>
  </w:style>
  <w:style w:type="paragraph" w:styleId="Nadpis3">
    <w:name w:val="heading 3"/>
    <w:basedOn w:val="Normlny"/>
    <w:next w:val="Normlny"/>
    <w:link w:val="Nadpis3Char"/>
    <w:unhideWhenUsed/>
    <w:qFormat/>
    <w:rsid w:val="00AA3E7E"/>
    <w:pPr>
      <w:keepNext/>
      <w:keepLines/>
      <w:numPr>
        <w:ilvl w:val="2"/>
        <w:numId w:val="1"/>
      </w:numPr>
      <w:spacing w:before="360" w:after="200"/>
      <w:outlineLvl w:val="2"/>
    </w:pPr>
    <w:rPr>
      <w:rFonts w:eastAsiaTheme="majorEastAsia" w:cstheme="majorBidi"/>
      <w:color w:val="2F5496" w:themeColor="accent1" w:themeShade="BF"/>
      <w:sz w:val="24"/>
      <w:szCs w:val="24"/>
    </w:rPr>
  </w:style>
  <w:style w:type="paragraph" w:styleId="Nadpis4">
    <w:name w:val="heading 4"/>
    <w:basedOn w:val="Normlny"/>
    <w:next w:val="Normlny"/>
    <w:link w:val="Nadpis4Char"/>
    <w:unhideWhenUsed/>
    <w:qFormat/>
    <w:rsid w:val="00AA3E7E"/>
    <w:pPr>
      <w:numPr>
        <w:ilvl w:val="3"/>
        <w:numId w:val="1"/>
      </w:numPr>
      <w:spacing w:before="40" w:after="0"/>
      <w:outlineLvl w:val="3"/>
    </w:pPr>
    <w:rPr>
      <w:rFonts w:eastAsiaTheme="majorEastAsia" w:cstheme="majorBidi"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qFormat/>
    <w:rsid w:val="002E2161"/>
    <w:pPr>
      <w:spacing w:before="240" w:after="60" w:line="240" w:lineRule="auto"/>
      <w:ind w:left="1588" w:firstLine="0"/>
      <w:outlineLvl w:val="4"/>
    </w:pPr>
    <w:rPr>
      <w:rFonts w:ascii="Arial" w:eastAsia="Times New Roman" w:hAnsi="Arial" w:cs="Times New Roman"/>
      <w:sz w:val="22"/>
      <w:szCs w:val="20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2E2161"/>
    <w:pPr>
      <w:spacing w:before="240" w:after="60" w:line="240" w:lineRule="auto"/>
      <w:ind w:left="1588" w:firstLine="0"/>
      <w:outlineLvl w:val="5"/>
    </w:pPr>
    <w:rPr>
      <w:rFonts w:ascii="Times New Roman" w:eastAsia="Times New Roman" w:hAnsi="Times New Roman" w:cs="Times New Roman"/>
      <w:i/>
      <w:sz w:val="22"/>
      <w:szCs w:val="20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2E2161"/>
    <w:pPr>
      <w:spacing w:before="240" w:after="60" w:line="240" w:lineRule="auto"/>
      <w:ind w:left="1588" w:firstLine="0"/>
      <w:outlineLvl w:val="6"/>
    </w:pPr>
    <w:rPr>
      <w:rFonts w:ascii="Arial" w:eastAsia="Times New Roman" w:hAnsi="Arial" w:cs="Times New Roman"/>
      <w:sz w:val="22"/>
      <w:szCs w:val="20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2E2161"/>
    <w:pPr>
      <w:spacing w:before="240" w:after="60" w:line="240" w:lineRule="auto"/>
      <w:ind w:left="1588" w:firstLine="0"/>
      <w:outlineLvl w:val="7"/>
    </w:pPr>
    <w:rPr>
      <w:rFonts w:ascii="Arial" w:eastAsia="Times New Roman" w:hAnsi="Arial" w:cs="Times New Roman"/>
      <w:i/>
      <w:sz w:val="22"/>
      <w:szCs w:val="20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2E2161"/>
    <w:pPr>
      <w:spacing w:before="240" w:after="60" w:line="240" w:lineRule="auto"/>
      <w:ind w:left="1588" w:firstLine="0"/>
      <w:outlineLvl w:val="8"/>
    </w:pPr>
    <w:rPr>
      <w:rFonts w:ascii="Arial" w:eastAsia="Times New Roman" w:hAnsi="Arial" w:cs="Times New Roman"/>
      <w:b/>
      <w:i/>
      <w:sz w:val="18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A3E7E"/>
    <w:rPr>
      <w:rFonts w:ascii="ISOCPEUR" w:eastAsiaTheme="majorEastAsia" w:hAnsi="ISOCPEUR" w:cstheme="majorBidi"/>
      <w:color w:val="1F3864" w:themeColor="accent1" w:themeShade="80"/>
      <w:sz w:val="32"/>
      <w:szCs w:val="32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AA3E7E"/>
    <w:rPr>
      <w:rFonts w:ascii="ISOCPEUR" w:eastAsiaTheme="majorEastAsia" w:hAnsi="ISOCPEUR" w:cstheme="majorBidi"/>
      <w:color w:val="2E74B5" w:themeColor="accent5" w:themeShade="BF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AA3E7E"/>
    <w:rPr>
      <w:rFonts w:ascii="ISOCPEUR" w:eastAsiaTheme="majorEastAsia" w:hAnsi="ISOCPEUR" w:cstheme="majorBidi"/>
      <w:color w:val="2F5496" w:themeColor="accent1" w:themeShade="B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AA3E7E"/>
    <w:rPr>
      <w:rFonts w:ascii="ISOCPEUR" w:eastAsiaTheme="majorEastAsia" w:hAnsi="ISOCPEUR" w:cstheme="majorBidi"/>
      <w:iCs/>
      <w:color w:val="2F5496" w:themeColor="accent1" w:themeShade="BF"/>
      <w:sz w:val="20"/>
    </w:rPr>
  </w:style>
  <w:style w:type="character" w:customStyle="1" w:styleId="Nadpis5Char">
    <w:name w:val="Nadpis 5 Char"/>
    <w:basedOn w:val="Predvolenpsmoodseku"/>
    <w:link w:val="Nadpis5"/>
    <w:rsid w:val="002E2161"/>
    <w:rPr>
      <w:rFonts w:ascii="Arial" w:eastAsia="Times New Roman" w:hAnsi="Arial" w:cs="Times New Roman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rsid w:val="002E2161"/>
    <w:rPr>
      <w:rFonts w:ascii="Times New Roman" w:eastAsia="Times New Roman" w:hAnsi="Times New Roman" w:cs="Times New Roman"/>
      <w:i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2E2161"/>
    <w:rPr>
      <w:rFonts w:ascii="Arial" w:eastAsia="Times New Roman" w:hAnsi="Arial" w:cs="Times New Roman"/>
      <w:szCs w:val="20"/>
      <w:lang w:eastAsia="sk-SK"/>
    </w:rPr>
  </w:style>
  <w:style w:type="character" w:customStyle="1" w:styleId="Nadpis8Char">
    <w:name w:val="Nadpis 8 Char"/>
    <w:basedOn w:val="Predvolenpsmoodseku"/>
    <w:link w:val="Nadpis8"/>
    <w:rsid w:val="002E2161"/>
    <w:rPr>
      <w:rFonts w:ascii="Arial" w:eastAsia="Times New Roman" w:hAnsi="Arial" w:cs="Times New Roman"/>
      <w:i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rsid w:val="002E2161"/>
    <w:rPr>
      <w:rFonts w:ascii="Arial" w:eastAsia="Times New Roman" w:hAnsi="Arial" w:cs="Times New Roman"/>
      <w:b/>
      <w:i/>
      <w:sz w:val="18"/>
      <w:szCs w:val="20"/>
      <w:lang w:eastAsia="sk-SK"/>
    </w:rPr>
  </w:style>
  <w:style w:type="paragraph" w:styleId="Obsah1">
    <w:name w:val="toc 1"/>
    <w:basedOn w:val="Normlny"/>
    <w:next w:val="Normlny"/>
    <w:semiHidden/>
    <w:rsid w:val="002E2161"/>
    <w:pPr>
      <w:tabs>
        <w:tab w:val="right" w:leader="dot" w:pos="9071"/>
      </w:tabs>
      <w:spacing w:before="120" w:after="120" w:line="240" w:lineRule="auto"/>
      <w:ind w:firstLine="0"/>
      <w:jc w:val="left"/>
    </w:pPr>
    <w:rPr>
      <w:rFonts w:ascii="Times New Roman" w:eastAsia="Times New Roman" w:hAnsi="Times New Roman" w:cs="Times New Roman"/>
      <w:b/>
      <w:caps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Šeliga</dc:creator>
  <cp:keywords/>
  <dc:description/>
  <cp:lastModifiedBy>Miroslav Šeliga</cp:lastModifiedBy>
  <cp:revision>19</cp:revision>
  <cp:lastPrinted>2024-04-24T11:24:00Z</cp:lastPrinted>
  <dcterms:created xsi:type="dcterms:W3CDTF">2024-04-24T11:00:00Z</dcterms:created>
  <dcterms:modified xsi:type="dcterms:W3CDTF">2024-04-24T11:24:00Z</dcterms:modified>
</cp:coreProperties>
</file>