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40AC3" w14:textId="2BCCD73A" w:rsidR="000C2962" w:rsidRDefault="000C2962" w:rsidP="000D4091">
      <w:pPr>
        <w:spacing w:after="0" w:line="240" w:lineRule="auto"/>
        <w:ind w:firstLine="0"/>
        <w:rPr>
          <w:b/>
          <w:bCs/>
          <w:sz w:val="28"/>
          <w:szCs w:val="28"/>
        </w:rPr>
      </w:pPr>
      <w:r w:rsidRPr="000D4091">
        <w:rPr>
          <w:b/>
          <w:bCs/>
          <w:sz w:val="28"/>
          <w:szCs w:val="28"/>
        </w:rPr>
        <w:t>TECHNICKÁ SPRÁVA</w:t>
      </w:r>
    </w:p>
    <w:p w14:paraId="6C699473" w14:textId="77777777" w:rsidR="000D4091" w:rsidRPr="000D4091" w:rsidRDefault="000D4091" w:rsidP="000D4091">
      <w:pPr>
        <w:spacing w:after="0" w:line="240" w:lineRule="auto"/>
        <w:ind w:firstLine="0"/>
        <w:rPr>
          <w:b/>
          <w:bCs/>
          <w:sz w:val="28"/>
          <w:szCs w:val="28"/>
        </w:rPr>
      </w:pPr>
    </w:p>
    <w:p w14:paraId="2EDDCC48" w14:textId="77777777" w:rsidR="000C2962" w:rsidRPr="000D4091" w:rsidRDefault="000C2962" w:rsidP="000D4091">
      <w:pPr>
        <w:spacing w:after="0" w:line="240" w:lineRule="auto"/>
        <w:ind w:firstLine="0"/>
        <w:rPr>
          <w:b/>
          <w:bCs/>
          <w:sz w:val="22"/>
        </w:rPr>
      </w:pPr>
      <w:bookmarkStart w:id="0" w:name="_Toc96526386"/>
      <w:r w:rsidRPr="000D4091">
        <w:rPr>
          <w:b/>
          <w:bCs/>
          <w:sz w:val="22"/>
        </w:rPr>
        <w:t>Všeobecne:</w:t>
      </w:r>
      <w:bookmarkEnd w:id="0"/>
    </w:p>
    <w:p w14:paraId="0DF2C026" w14:textId="13B971EE" w:rsidR="000C2962" w:rsidRPr="000D4091" w:rsidRDefault="000C2962" w:rsidP="00E447CB">
      <w:r w:rsidRPr="000D4091">
        <w:t xml:space="preserve">Predmetná projektová dokumentácia rieši </w:t>
      </w:r>
      <w:r w:rsidR="006C5B02">
        <w:t xml:space="preserve">vodovod od </w:t>
      </w:r>
      <w:proofErr w:type="spellStart"/>
      <w:r w:rsidR="006C5B02">
        <w:t>existuúcej</w:t>
      </w:r>
      <w:proofErr w:type="spellEnd"/>
      <w:r w:rsidR="006C5B02">
        <w:t xml:space="preserve"> vodomernej šachty, splaškovú kanalizáciu po existujúcu revíznu šachtu, </w:t>
      </w:r>
      <w:r w:rsidRPr="000D4091">
        <w:t xml:space="preserve">návrh vnútornej splaškovej a dažďovej kanalizácie, vnútorného vodovodu, a komplexné </w:t>
      </w:r>
      <w:proofErr w:type="spellStart"/>
      <w:r w:rsidRPr="000D4091">
        <w:t>sanitárno</w:t>
      </w:r>
      <w:proofErr w:type="spellEnd"/>
      <w:r w:rsidRPr="000D4091">
        <w:t>–hygienické zariadenie pre akciu:</w:t>
      </w:r>
    </w:p>
    <w:p w14:paraId="5F9CDB89" w14:textId="77777777" w:rsidR="000D4091" w:rsidRDefault="000D4091" w:rsidP="00081F9D">
      <w:pPr>
        <w:ind w:firstLine="0"/>
        <w:rPr>
          <w:rFonts w:cs="Arial"/>
          <w:i/>
          <w:iCs/>
        </w:rPr>
      </w:pPr>
    </w:p>
    <w:p w14:paraId="6A4C4657" w14:textId="77777777" w:rsidR="006C5B02" w:rsidRPr="00975E12" w:rsidRDefault="006C5B02" w:rsidP="006C5B02">
      <w:pPr>
        <w:spacing w:after="0" w:line="240" w:lineRule="auto"/>
        <w:ind w:firstLine="0"/>
        <w:rPr>
          <w:i/>
          <w:iCs/>
          <w:szCs w:val="20"/>
        </w:rPr>
      </w:pPr>
      <w:r w:rsidRPr="00975E12">
        <w:rPr>
          <w:i/>
          <w:iCs/>
          <w:szCs w:val="20"/>
        </w:rPr>
        <w:t>Zvýšenie energetickej efektívnosti budovy Hlavná Cesta 461 v obci Gemerská Poloma</w:t>
      </w:r>
    </w:p>
    <w:p w14:paraId="0B335F29" w14:textId="77777777" w:rsidR="006C5B02" w:rsidRDefault="006C5B02" w:rsidP="006C5B02">
      <w:pPr>
        <w:spacing w:after="0" w:line="240" w:lineRule="auto"/>
        <w:ind w:firstLine="0"/>
        <w:rPr>
          <w:i/>
          <w:iCs/>
          <w:szCs w:val="20"/>
        </w:rPr>
      </w:pPr>
      <w:proofErr w:type="spellStart"/>
      <w:r w:rsidRPr="00975E12">
        <w:rPr>
          <w:i/>
          <w:iCs/>
          <w:szCs w:val="20"/>
        </w:rPr>
        <w:t>p.č</w:t>
      </w:r>
      <w:proofErr w:type="spellEnd"/>
      <w:r w:rsidRPr="00975E12">
        <w:rPr>
          <w:i/>
          <w:iCs/>
          <w:szCs w:val="20"/>
        </w:rPr>
        <w:t>.: pozri STS</w:t>
      </w:r>
    </w:p>
    <w:p w14:paraId="57D562D8" w14:textId="77777777" w:rsidR="00975E12" w:rsidRDefault="00975E12" w:rsidP="006C5B02">
      <w:pPr>
        <w:spacing w:after="0" w:line="240" w:lineRule="auto"/>
        <w:ind w:firstLine="0"/>
        <w:rPr>
          <w:i/>
          <w:iCs/>
          <w:szCs w:val="20"/>
        </w:rPr>
      </w:pPr>
    </w:p>
    <w:p w14:paraId="4A0B8922" w14:textId="77777777" w:rsidR="00975E12" w:rsidRPr="0021733B" w:rsidRDefault="00975E12" w:rsidP="00975E12">
      <w:pPr>
        <w:spacing w:after="0" w:line="240" w:lineRule="auto"/>
        <w:ind w:firstLine="0"/>
        <w:rPr>
          <w:b/>
          <w:bCs/>
          <w:sz w:val="22"/>
        </w:rPr>
      </w:pPr>
      <w:r>
        <w:rPr>
          <w:b/>
          <w:bCs/>
          <w:sz w:val="22"/>
        </w:rPr>
        <w:t>Starý stav</w:t>
      </w:r>
      <w:r w:rsidRPr="00AA3E7E">
        <w:rPr>
          <w:b/>
          <w:bCs/>
          <w:sz w:val="22"/>
        </w:rPr>
        <w:t>:</w:t>
      </w:r>
    </w:p>
    <w:p w14:paraId="3798AFA0" w14:textId="6AF25487" w:rsidR="00975E12" w:rsidRDefault="00975E12" w:rsidP="00975E12">
      <w:r w:rsidRPr="00AA3E7E">
        <w:t xml:space="preserve">Objekt je </w:t>
      </w:r>
      <w:r>
        <w:t>jedno</w:t>
      </w:r>
      <w:r w:rsidRPr="00AA3E7E">
        <w:t>podlaž</w:t>
      </w:r>
      <w:r>
        <w:t>ná viacúčelová budova</w:t>
      </w:r>
      <w:r w:rsidRPr="00AA3E7E">
        <w:t xml:space="preserve"> </w:t>
      </w:r>
      <w:r>
        <w:t xml:space="preserve">– čiastočne </w:t>
      </w:r>
      <w:r w:rsidRPr="00AA3E7E">
        <w:t>podpivničen</w:t>
      </w:r>
      <w:r>
        <w:t>á s existujúcou sústavou vnútorných odpadov a vodovodu.</w:t>
      </w:r>
    </w:p>
    <w:p w14:paraId="77965188" w14:textId="77777777" w:rsidR="00975E12" w:rsidRDefault="00975E12" w:rsidP="00975E12"/>
    <w:p w14:paraId="5CC2C863" w14:textId="77777777" w:rsidR="00975E12" w:rsidRPr="0021733B" w:rsidRDefault="00975E12" w:rsidP="00975E12">
      <w:pPr>
        <w:spacing w:after="0" w:line="240" w:lineRule="auto"/>
        <w:ind w:firstLine="0"/>
        <w:rPr>
          <w:b/>
          <w:bCs/>
          <w:sz w:val="22"/>
        </w:rPr>
      </w:pPr>
      <w:r>
        <w:rPr>
          <w:b/>
          <w:bCs/>
          <w:sz w:val="22"/>
        </w:rPr>
        <w:t>Navrhovaný stav</w:t>
      </w:r>
      <w:r w:rsidRPr="00AA3E7E">
        <w:rPr>
          <w:b/>
          <w:bCs/>
          <w:sz w:val="22"/>
        </w:rPr>
        <w:t>:</w:t>
      </w:r>
    </w:p>
    <w:p w14:paraId="378E7314" w14:textId="2E9B72F0" w:rsidR="00975E12" w:rsidRDefault="00975E12" w:rsidP="00975E12">
      <w:r>
        <w:t xml:space="preserve">Dôjde k demontáži existujúcej sústavy zdravotechniky, existujúcej prípravy TÚV, rovnako aj k demontáži potrubného systému budovy vrátane všetkých armatúr a zariadení. Vodovod bude demontovaný až po existujúcu vodomernú šachtu pred objektom. Vodomerná zostava ostáva bez zmeny. Splašková kanalizácia bude demontovaná po existujúcu revíznu šachtu. Existujúca RŠ ostáva bez zmeny. </w:t>
      </w:r>
    </w:p>
    <w:p w14:paraId="6EE19C6E" w14:textId="2E6F9264" w:rsidR="00975E12" w:rsidRDefault="00975E12" w:rsidP="00975E12">
      <w:r>
        <w:t xml:space="preserve">Navrhuje sa nový systém prípravy TÚV. </w:t>
      </w:r>
    </w:p>
    <w:p w14:paraId="524C093F" w14:textId="48B70177" w:rsidR="00975E12" w:rsidRDefault="00975E12" w:rsidP="00975E12">
      <w:r>
        <w:t xml:space="preserve">Čiastočné </w:t>
      </w:r>
      <w:proofErr w:type="spellStart"/>
      <w:r>
        <w:t>podpivničenie</w:t>
      </w:r>
      <w:proofErr w:type="spellEnd"/>
      <w:r>
        <w:t xml:space="preserve"> budovy sa navrhuje zasypať. </w:t>
      </w:r>
    </w:p>
    <w:p w14:paraId="0416227F" w14:textId="77777777" w:rsidR="00975E12" w:rsidRDefault="00975E12" w:rsidP="00975E12"/>
    <w:p w14:paraId="5735D1C2" w14:textId="3FEAA7CF" w:rsidR="00975E12" w:rsidRDefault="00975E12" w:rsidP="00975E12">
      <w:pPr>
        <w:spacing w:after="0" w:line="240" w:lineRule="auto"/>
        <w:ind w:firstLine="0"/>
        <w:rPr>
          <w:b/>
          <w:bCs/>
          <w:sz w:val="22"/>
        </w:rPr>
      </w:pPr>
      <w:r>
        <w:rPr>
          <w:b/>
          <w:bCs/>
          <w:sz w:val="22"/>
        </w:rPr>
        <w:t>Počet zariaďovacích predmetov - navrhovaný stav</w:t>
      </w:r>
      <w:r w:rsidRPr="00AA3E7E">
        <w:rPr>
          <w:b/>
          <w:bCs/>
          <w:sz w:val="22"/>
        </w:rPr>
        <w:t>:</w:t>
      </w:r>
    </w:p>
    <w:p w14:paraId="160A7828" w14:textId="74AEA998" w:rsidR="00975E12" w:rsidRPr="00975E12" w:rsidRDefault="00975E12" w:rsidP="00975E12">
      <w:pPr>
        <w:spacing w:after="0" w:line="240" w:lineRule="auto"/>
        <w:ind w:firstLine="0"/>
        <w:rPr>
          <w:sz w:val="22"/>
        </w:rPr>
      </w:pPr>
      <w:r w:rsidRPr="00975E12">
        <w:rPr>
          <w:sz w:val="22"/>
        </w:rPr>
        <w:t>WC</w:t>
      </w:r>
      <w:r w:rsidRPr="00975E12">
        <w:rPr>
          <w:sz w:val="22"/>
        </w:rPr>
        <w:tab/>
      </w:r>
      <w:proofErr w:type="spellStart"/>
      <w:r w:rsidRPr="00975E12">
        <w:rPr>
          <w:sz w:val="22"/>
        </w:rPr>
        <w:t>klozet</w:t>
      </w:r>
      <w:proofErr w:type="spellEnd"/>
      <w:r w:rsidRPr="00975E12">
        <w:rPr>
          <w:sz w:val="22"/>
        </w:rPr>
        <w:tab/>
      </w:r>
      <w:r w:rsidRPr="00975E12">
        <w:rPr>
          <w:sz w:val="22"/>
        </w:rPr>
        <w:tab/>
      </w:r>
      <w:r w:rsidRPr="00975E12">
        <w:rPr>
          <w:sz w:val="22"/>
        </w:rPr>
        <w:tab/>
        <w:t>4x</w:t>
      </w:r>
    </w:p>
    <w:p w14:paraId="674D411A" w14:textId="3D4E4FDD" w:rsidR="00975E12" w:rsidRPr="00975E12" w:rsidRDefault="00975E12" w:rsidP="00975E12">
      <w:pPr>
        <w:spacing w:after="0" w:line="240" w:lineRule="auto"/>
        <w:ind w:firstLine="0"/>
        <w:rPr>
          <w:sz w:val="22"/>
        </w:rPr>
      </w:pPr>
      <w:r w:rsidRPr="00975E12">
        <w:rPr>
          <w:sz w:val="22"/>
        </w:rPr>
        <w:t>U </w:t>
      </w:r>
      <w:r w:rsidRPr="00975E12">
        <w:rPr>
          <w:sz w:val="22"/>
        </w:rPr>
        <w:tab/>
        <w:t>umývadlo</w:t>
      </w:r>
      <w:r w:rsidRPr="00975E12">
        <w:rPr>
          <w:sz w:val="22"/>
        </w:rPr>
        <w:tab/>
      </w:r>
      <w:r w:rsidRPr="00975E12">
        <w:rPr>
          <w:sz w:val="22"/>
        </w:rPr>
        <w:tab/>
        <w:t>4x</w:t>
      </w:r>
      <w:r w:rsidRPr="00975E12">
        <w:rPr>
          <w:sz w:val="22"/>
        </w:rPr>
        <w:tab/>
      </w:r>
    </w:p>
    <w:p w14:paraId="1D380A0C" w14:textId="036DAD98" w:rsidR="00975E12" w:rsidRPr="00975E12" w:rsidRDefault="00975E12" w:rsidP="00975E12">
      <w:pPr>
        <w:spacing w:after="0" w:line="240" w:lineRule="auto"/>
        <w:ind w:firstLine="0"/>
        <w:rPr>
          <w:sz w:val="22"/>
        </w:rPr>
      </w:pPr>
      <w:r w:rsidRPr="00975E12">
        <w:rPr>
          <w:sz w:val="22"/>
        </w:rPr>
        <w:t>D</w:t>
      </w:r>
      <w:r w:rsidRPr="00975E12">
        <w:rPr>
          <w:sz w:val="22"/>
        </w:rPr>
        <w:tab/>
        <w:t>drez</w:t>
      </w:r>
      <w:r w:rsidRPr="00975E12">
        <w:rPr>
          <w:sz w:val="22"/>
        </w:rPr>
        <w:tab/>
      </w:r>
      <w:r w:rsidRPr="00975E12">
        <w:rPr>
          <w:sz w:val="22"/>
        </w:rPr>
        <w:tab/>
      </w:r>
      <w:r w:rsidRPr="00975E12">
        <w:rPr>
          <w:sz w:val="22"/>
        </w:rPr>
        <w:tab/>
        <w:t>1x</w:t>
      </w:r>
    </w:p>
    <w:p w14:paraId="71301D11" w14:textId="015DA532" w:rsidR="00975E12" w:rsidRPr="00975E12" w:rsidRDefault="00975E12" w:rsidP="00975E12">
      <w:pPr>
        <w:spacing w:after="0" w:line="240" w:lineRule="auto"/>
        <w:ind w:firstLine="0"/>
        <w:rPr>
          <w:sz w:val="22"/>
        </w:rPr>
      </w:pPr>
      <w:r w:rsidRPr="00975E12">
        <w:rPr>
          <w:sz w:val="22"/>
        </w:rPr>
        <w:t>UR</w:t>
      </w:r>
      <w:r w:rsidRPr="00975E12">
        <w:rPr>
          <w:sz w:val="22"/>
        </w:rPr>
        <w:tab/>
        <w:t>umývačka riadu</w:t>
      </w:r>
      <w:r w:rsidRPr="00975E12">
        <w:rPr>
          <w:sz w:val="22"/>
        </w:rPr>
        <w:tab/>
      </w:r>
      <w:r w:rsidRPr="00975E12">
        <w:rPr>
          <w:sz w:val="22"/>
        </w:rPr>
        <w:tab/>
        <w:t>1x</w:t>
      </w:r>
    </w:p>
    <w:p w14:paraId="37E4DB8E" w14:textId="49E8FCF8" w:rsidR="00975E12" w:rsidRPr="00975E12" w:rsidRDefault="00975E12" w:rsidP="00975E12">
      <w:pPr>
        <w:spacing w:after="0" w:line="240" w:lineRule="auto"/>
        <w:ind w:firstLine="0"/>
        <w:rPr>
          <w:sz w:val="22"/>
        </w:rPr>
      </w:pPr>
      <w:r w:rsidRPr="00975E12">
        <w:rPr>
          <w:sz w:val="22"/>
        </w:rPr>
        <w:t>P</w:t>
      </w:r>
      <w:r w:rsidRPr="00975E12">
        <w:rPr>
          <w:sz w:val="22"/>
        </w:rPr>
        <w:tab/>
        <w:t>pisoár</w:t>
      </w:r>
      <w:r w:rsidRPr="00975E12">
        <w:rPr>
          <w:sz w:val="22"/>
        </w:rPr>
        <w:tab/>
      </w:r>
      <w:r w:rsidRPr="00975E12">
        <w:rPr>
          <w:sz w:val="22"/>
        </w:rPr>
        <w:tab/>
      </w:r>
      <w:r w:rsidRPr="00975E12">
        <w:rPr>
          <w:sz w:val="22"/>
        </w:rPr>
        <w:tab/>
        <w:t>1x</w:t>
      </w:r>
    </w:p>
    <w:p w14:paraId="1582D519" w14:textId="61060D43" w:rsidR="00975E12" w:rsidRPr="00975E12" w:rsidRDefault="00975E12" w:rsidP="00975E12">
      <w:pPr>
        <w:spacing w:after="0" w:line="240" w:lineRule="auto"/>
        <w:ind w:firstLine="0"/>
        <w:rPr>
          <w:sz w:val="22"/>
        </w:rPr>
      </w:pPr>
      <w:r w:rsidRPr="00975E12">
        <w:rPr>
          <w:sz w:val="22"/>
        </w:rPr>
        <w:t>VL</w:t>
      </w:r>
      <w:r w:rsidRPr="00975E12">
        <w:rPr>
          <w:sz w:val="22"/>
        </w:rPr>
        <w:tab/>
        <w:t>výlevka</w:t>
      </w:r>
      <w:r w:rsidRPr="00975E12">
        <w:rPr>
          <w:sz w:val="22"/>
        </w:rPr>
        <w:tab/>
      </w:r>
      <w:r w:rsidRPr="00975E12">
        <w:rPr>
          <w:sz w:val="22"/>
        </w:rPr>
        <w:tab/>
      </w:r>
      <w:r w:rsidRPr="00975E12">
        <w:rPr>
          <w:sz w:val="22"/>
        </w:rPr>
        <w:tab/>
        <w:t>1x</w:t>
      </w:r>
    </w:p>
    <w:p w14:paraId="5B357DF7" w14:textId="11E554A7" w:rsidR="000C2962" w:rsidRPr="006C5B02" w:rsidRDefault="00073A41" w:rsidP="006C5B02">
      <w:pPr>
        <w:rPr>
          <w:rFonts w:cs="Arial"/>
          <w:i/>
          <w:iCs/>
        </w:rPr>
      </w:pPr>
      <w:r>
        <w:rPr>
          <w:rFonts w:cs="Arial"/>
          <w:i/>
          <w:iCs/>
        </w:rPr>
        <w:tab/>
      </w:r>
    </w:p>
    <w:p w14:paraId="2E2E5854" w14:textId="77777777" w:rsidR="000C2962" w:rsidRPr="000D4091" w:rsidRDefault="000C2962" w:rsidP="00E447CB">
      <w:r w:rsidRPr="000D4091">
        <w:t xml:space="preserve">Návrh riešenia bol vypracovaný na základe výkresov stavebného riešenia s prihliadnutím na požiadavky ostatných profesií, platných noriem STN, hygienických a bezpečnostných predpisov a katalógov s technickými údajmi výrobkov pre </w:t>
      </w:r>
      <w:proofErr w:type="spellStart"/>
      <w:r w:rsidRPr="000D4091">
        <w:t>zdravotechnickú</w:t>
      </w:r>
      <w:proofErr w:type="spellEnd"/>
      <w:r w:rsidRPr="000D4091">
        <w:t xml:space="preserve"> inštaláciu.</w:t>
      </w:r>
    </w:p>
    <w:p w14:paraId="612A3887" w14:textId="77777777" w:rsidR="007859A0" w:rsidRDefault="007859A0" w:rsidP="00E447CB">
      <w:bookmarkStart w:id="1" w:name="_Toc96526387"/>
    </w:p>
    <w:p w14:paraId="42FF6210" w14:textId="58F30029" w:rsidR="000C2962" w:rsidRDefault="000C2962" w:rsidP="000D4091">
      <w:pPr>
        <w:spacing w:after="0" w:line="240" w:lineRule="auto"/>
        <w:ind w:firstLine="0"/>
        <w:rPr>
          <w:b/>
          <w:bCs/>
          <w:sz w:val="22"/>
        </w:rPr>
      </w:pPr>
      <w:r w:rsidRPr="007859A0">
        <w:rPr>
          <w:b/>
          <w:bCs/>
          <w:sz w:val="22"/>
        </w:rPr>
        <w:t>Technické riešenie:</w:t>
      </w:r>
      <w:bookmarkEnd w:id="1"/>
      <w:r w:rsidRPr="007859A0">
        <w:rPr>
          <w:b/>
          <w:bCs/>
          <w:sz w:val="22"/>
        </w:rPr>
        <w:t xml:space="preserve"> </w:t>
      </w:r>
    </w:p>
    <w:p w14:paraId="7D5A02E3" w14:textId="77777777" w:rsidR="0045755B" w:rsidRPr="007859A0" w:rsidRDefault="0045755B" w:rsidP="000D4091">
      <w:pPr>
        <w:spacing w:after="0" w:line="240" w:lineRule="auto"/>
        <w:ind w:firstLine="0"/>
        <w:rPr>
          <w:b/>
          <w:bCs/>
          <w:sz w:val="22"/>
        </w:rPr>
      </w:pPr>
    </w:p>
    <w:p w14:paraId="5A61C798" w14:textId="77777777" w:rsidR="000C2962" w:rsidRPr="007859A0" w:rsidRDefault="000C2962" w:rsidP="000D4091">
      <w:pPr>
        <w:spacing w:after="0" w:line="240" w:lineRule="auto"/>
        <w:ind w:firstLine="0"/>
        <w:rPr>
          <w:b/>
          <w:bCs/>
          <w:sz w:val="22"/>
        </w:rPr>
      </w:pPr>
      <w:bookmarkStart w:id="2" w:name="_Toc96526388"/>
      <w:r w:rsidRPr="007859A0">
        <w:rPr>
          <w:b/>
          <w:bCs/>
          <w:sz w:val="22"/>
        </w:rPr>
        <w:t>Vnútorná kanalizácia:</w:t>
      </w:r>
      <w:bookmarkEnd w:id="2"/>
    </w:p>
    <w:p w14:paraId="60A80C58" w14:textId="3EA0E4F9" w:rsidR="000C2962" w:rsidRPr="000D4091" w:rsidRDefault="000C2962" w:rsidP="00E447CB">
      <w:r w:rsidRPr="000D4091">
        <w:t>Zvádzanie odpadových vôd splaškových sa navrhuje pomocou zariaďovacích predmetov pripojovacieho, odpadového a zvodného potrubia. Riešenie pripojovacieho a odpadového potrubia sa prevedie z</w:t>
      </w:r>
      <w:r w:rsidR="00BE78F7">
        <w:t xml:space="preserve"> odhlučnených </w:t>
      </w:r>
      <w:r w:rsidRPr="000D4091">
        <w:t>kanalizačných rúr napr.: PP</w:t>
      </w:r>
      <w:r w:rsidR="00BE78F7">
        <w:t xml:space="preserve"> MASTER 3</w:t>
      </w:r>
      <w:r w:rsidRPr="000D4091">
        <w:t>. Pripojovacie potrubia sú vedené prevažne v drážke, v stene alebo v inštalačnej stene a v podlahe s min. spádom 3</w:t>
      </w:r>
      <w:r w:rsidR="00DA515C">
        <w:t xml:space="preserve"> </w:t>
      </w:r>
      <w:r w:rsidRPr="000D4091">
        <w:t>%.</w:t>
      </w:r>
    </w:p>
    <w:p w14:paraId="3BBE711C" w14:textId="5517BF59" w:rsidR="000C2962" w:rsidRPr="000D4091" w:rsidRDefault="000C2962" w:rsidP="00E447CB">
      <w:r w:rsidRPr="000D4091">
        <w:t xml:space="preserve">Za účelom čistenia sa navrhuje na odpadových potrubiach inštalovať čistiacu tvarovku v zmysle ustanovení normy STN 73 6760. </w:t>
      </w:r>
    </w:p>
    <w:p w14:paraId="49731454" w14:textId="5A0942A5" w:rsidR="000C2962" w:rsidRPr="000D4091" w:rsidRDefault="000C2962" w:rsidP="00E447CB">
      <w:r w:rsidRPr="000D4091">
        <w:t>Odpadové potrubi</w:t>
      </w:r>
      <w:r w:rsidR="007859A0">
        <w:t>e</w:t>
      </w:r>
      <w:r w:rsidRPr="000D4091">
        <w:t xml:space="preserve"> </w:t>
      </w:r>
      <w:r w:rsidR="00975E12">
        <w:t>S</w:t>
      </w:r>
      <w:r w:rsidRPr="000D4091">
        <w:t>K1</w:t>
      </w:r>
      <w:r w:rsidR="00975E12">
        <w:t>,</w:t>
      </w:r>
      <w:r w:rsidR="00056A73">
        <w:t> </w:t>
      </w:r>
      <w:r w:rsidR="00975E12">
        <w:t>S</w:t>
      </w:r>
      <w:r w:rsidR="00056A73">
        <w:t>K2</w:t>
      </w:r>
      <w:r w:rsidR="00975E12">
        <w:t xml:space="preserve"> a SK3</w:t>
      </w:r>
      <w:r w:rsidR="00DA515C">
        <w:t xml:space="preserve"> </w:t>
      </w:r>
      <w:r w:rsidRPr="000D4091">
        <w:t>bud</w:t>
      </w:r>
      <w:r w:rsidR="007859A0">
        <w:t>e</w:t>
      </w:r>
      <w:r w:rsidRPr="000D4091">
        <w:t xml:space="preserve"> odvetrané nad strechu. </w:t>
      </w:r>
      <w:r w:rsidR="007859A0">
        <w:t>Kanalizačné potrubie bude vyvedené 300mm nad strešnú rovinu a bude zakončené vetracou hlavicou.</w:t>
      </w:r>
    </w:p>
    <w:p w14:paraId="71DC98C9" w14:textId="25A03996" w:rsidR="00056A73" w:rsidRDefault="000C2962" w:rsidP="00E447CB">
      <w:r w:rsidRPr="000D4091">
        <w:lastRenderedPageBreak/>
        <w:t>Zvodové</w:t>
      </w:r>
      <w:r w:rsidR="00B846F3">
        <w:t xml:space="preserve"> ležaté</w:t>
      </w:r>
      <w:r w:rsidRPr="000D4091">
        <w:t xml:space="preserve"> potrubie je vedené </w:t>
      </w:r>
      <w:r w:rsidR="00BE78F7">
        <w:t xml:space="preserve">pod </w:t>
      </w:r>
      <w:r w:rsidR="00975E12">
        <w:t>podlahou</w:t>
      </w:r>
      <w:r w:rsidR="00BE78F7">
        <w:t xml:space="preserve"> 1.N</w:t>
      </w:r>
      <w:r w:rsidR="00975E12">
        <w:t>P</w:t>
      </w:r>
      <w:r w:rsidRPr="000D4091">
        <w:t>. Ako potrubný materiál pre prevedenie zvodového potrubia sa navrhujú použiť</w:t>
      </w:r>
      <w:r w:rsidR="00BE78F7">
        <w:t xml:space="preserve"> odhlučnené</w:t>
      </w:r>
      <w:r w:rsidRPr="000D4091">
        <w:t xml:space="preserve"> kanalizačné rúry </w:t>
      </w:r>
      <w:r w:rsidR="00056A73">
        <w:t>PVC-U</w:t>
      </w:r>
      <w:r w:rsidRPr="000D4091">
        <w:t>.</w:t>
      </w:r>
      <w:r w:rsidR="00056A73">
        <w:t xml:space="preserve"> </w:t>
      </w:r>
      <w:r w:rsidRPr="000D4091">
        <w:t xml:space="preserve"> </w:t>
      </w:r>
    </w:p>
    <w:p w14:paraId="4811DD2B" w14:textId="36DE46F7" w:rsidR="00B846F3" w:rsidRDefault="000C2962" w:rsidP="00E447CB">
      <w:r w:rsidRPr="000D4091">
        <w:t>Ležaté potrubie vedené v</w:t>
      </w:r>
      <w:r w:rsidR="00B846F3">
        <w:t> </w:t>
      </w:r>
      <w:r w:rsidRPr="000D4091">
        <w:t>zemine</w:t>
      </w:r>
      <w:r w:rsidR="00B846F3">
        <w:t xml:space="preserve"> mimo objektu</w:t>
      </w:r>
      <w:r w:rsidRPr="000D4091">
        <w:t xml:space="preserve"> bude</w:t>
      </w:r>
      <w:r w:rsidR="00056A73">
        <w:t xml:space="preserve"> vedené v </w:t>
      </w:r>
      <w:proofErr w:type="spellStart"/>
      <w:r w:rsidR="00056A73">
        <w:t>nezámrznej</w:t>
      </w:r>
      <w:proofErr w:type="spellEnd"/>
      <w:r w:rsidR="00056A73">
        <w:t xml:space="preserve"> hĺbke a bude</w:t>
      </w:r>
      <w:r w:rsidRPr="000D4091">
        <w:t xml:space="preserve"> mať minimálne krytie 300 mm nad vrchnou hranou potrubia. Materiál ležatého potrubia bude PVC</w:t>
      </w:r>
      <w:r w:rsidR="00B846F3">
        <w:t>-U</w:t>
      </w:r>
      <w:r w:rsidRPr="000D4091">
        <w:t xml:space="preserve"> v </w:t>
      </w:r>
      <w:r w:rsidR="007859A0">
        <w:t>spáde</w:t>
      </w:r>
      <w:r w:rsidRPr="000D4091">
        <w:t xml:space="preserve"> min. 2%. </w:t>
      </w:r>
    </w:p>
    <w:p w14:paraId="1F0D24F0" w14:textId="5EA40199" w:rsidR="00BE78F7" w:rsidRDefault="00B846F3" w:rsidP="00BE78F7">
      <w:r>
        <w:t xml:space="preserve">Potrubie splaškovej kanalizácie </w:t>
      </w:r>
      <w:r w:rsidR="00BE78F7">
        <w:t xml:space="preserve">ústi do existujúcej </w:t>
      </w:r>
      <w:r w:rsidR="00975E12">
        <w:t xml:space="preserve">revíznej šachty </w:t>
      </w:r>
      <w:r w:rsidR="00BE78F7">
        <w:t xml:space="preserve">splaškovej kanalizácie. </w:t>
      </w:r>
    </w:p>
    <w:p w14:paraId="5EDFC6A3" w14:textId="24D986B7" w:rsidR="000C2962" w:rsidRPr="000D4091" w:rsidRDefault="000C2962" w:rsidP="00E447CB">
      <w:r w:rsidRPr="000D4091">
        <w:t xml:space="preserve">Skúšku vnútornej kanalizácie je potrebné previesť v zmysle požiadaviek normy STN 73 6760. </w:t>
      </w:r>
    </w:p>
    <w:p w14:paraId="0AA7C102" w14:textId="77777777" w:rsidR="00975E12" w:rsidRDefault="00975E12" w:rsidP="00975E12">
      <w:pPr>
        <w:spacing w:after="0" w:line="240" w:lineRule="auto"/>
        <w:ind w:firstLine="0"/>
        <w:rPr>
          <w:b/>
          <w:bCs/>
          <w:sz w:val="22"/>
        </w:rPr>
      </w:pPr>
      <w:bookmarkStart w:id="3" w:name="_Toc96526389"/>
    </w:p>
    <w:p w14:paraId="4B5163AA" w14:textId="6D1B4C95" w:rsidR="00975E12" w:rsidRDefault="00975E12" w:rsidP="00975E12">
      <w:pPr>
        <w:spacing w:after="0" w:line="240" w:lineRule="auto"/>
        <w:ind w:firstLine="0"/>
        <w:rPr>
          <w:b/>
          <w:bCs/>
          <w:sz w:val="22"/>
        </w:rPr>
      </w:pPr>
      <w:r>
        <w:rPr>
          <w:b/>
          <w:bCs/>
          <w:sz w:val="22"/>
        </w:rPr>
        <w:t>Posúdenie</w:t>
      </w:r>
      <w:r w:rsidR="00450110">
        <w:rPr>
          <w:b/>
          <w:bCs/>
          <w:sz w:val="22"/>
        </w:rPr>
        <w:t xml:space="preserve"> ležatého potrubia splaškovej kanalizácie</w:t>
      </w:r>
      <w:r w:rsidRPr="007859A0">
        <w:rPr>
          <w:b/>
          <w:bCs/>
          <w:sz w:val="22"/>
        </w:rPr>
        <w:t>:</w:t>
      </w:r>
    </w:p>
    <w:p w14:paraId="38317E63" w14:textId="27C82D9C" w:rsidR="00450110" w:rsidRDefault="00450110" w:rsidP="00975E12">
      <w:pPr>
        <w:spacing w:after="0" w:line="240" w:lineRule="auto"/>
        <w:ind w:firstLine="0"/>
        <w:rPr>
          <w:b/>
          <w:bCs/>
          <w:sz w:val="22"/>
        </w:rPr>
      </w:pPr>
      <w:r>
        <w:rPr>
          <w:noProof/>
        </w:rPr>
        <w:drawing>
          <wp:inline distT="0" distB="0" distL="0" distR="0" wp14:anchorId="0F0EF739" wp14:editId="4AF64975">
            <wp:extent cx="5760720" cy="1501140"/>
            <wp:effectExtent l="0" t="0" r="0" b="3810"/>
            <wp:docPr id="142294684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946847" name=""/>
                    <pic:cNvPicPr/>
                  </pic:nvPicPr>
                  <pic:blipFill>
                    <a:blip r:embed="rId5"/>
                    <a:stretch>
                      <a:fillRect/>
                    </a:stretch>
                  </pic:blipFill>
                  <pic:spPr>
                    <a:xfrm>
                      <a:off x="0" y="0"/>
                      <a:ext cx="5760720" cy="1501140"/>
                    </a:xfrm>
                    <a:prstGeom prst="rect">
                      <a:avLst/>
                    </a:prstGeom>
                  </pic:spPr>
                </pic:pic>
              </a:graphicData>
            </a:graphic>
          </wp:inline>
        </w:drawing>
      </w:r>
      <w:r w:rsidRPr="00450110">
        <w:rPr>
          <w:noProof/>
        </w:rPr>
        <w:t xml:space="preserve"> </w:t>
      </w:r>
      <w:r>
        <w:rPr>
          <w:noProof/>
        </w:rPr>
        <w:drawing>
          <wp:inline distT="0" distB="0" distL="0" distR="0" wp14:anchorId="1BD85985" wp14:editId="6276B774">
            <wp:extent cx="5760720" cy="417195"/>
            <wp:effectExtent l="0" t="0" r="0" b="1905"/>
            <wp:docPr id="21891705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17055" name=""/>
                    <pic:cNvPicPr/>
                  </pic:nvPicPr>
                  <pic:blipFill>
                    <a:blip r:embed="rId6"/>
                    <a:stretch>
                      <a:fillRect/>
                    </a:stretch>
                  </pic:blipFill>
                  <pic:spPr>
                    <a:xfrm>
                      <a:off x="0" y="0"/>
                      <a:ext cx="5760720" cy="417195"/>
                    </a:xfrm>
                    <a:prstGeom prst="rect">
                      <a:avLst/>
                    </a:prstGeom>
                  </pic:spPr>
                </pic:pic>
              </a:graphicData>
            </a:graphic>
          </wp:inline>
        </w:drawing>
      </w:r>
      <w:r w:rsidRPr="00450110">
        <w:rPr>
          <w:noProof/>
        </w:rPr>
        <w:t xml:space="preserve"> </w:t>
      </w:r>
      <w:r>
        <w:rPr>
          <w:noProof/>
        </w:rPr>
        <w:drawing>
          <wp:inline distT="0" distB="0" distL="0" distR="0" wp14:anchorId="0E517438" wp14:editId="6119C7C5">
            <wp:extent cx="5760720" cy="768350"/>
            <wp:effectExtent l="0" t="0" r="0" b="0"/>
            <wp:docPr id="184610578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105783" name=""/>
                    <pic:cNvPicPr/>
                  </pic:nvPicPr>
                  <pic:blipFill>
                    <a:blip r:embed="rId7"/>
                    <a:stretch>
                      <a:fillRect/>
                    </a:stretch>
                  </pic:blipFill>
                  <pic:spPr>
                    <a:xfrm>
                      <a:off x="0" y="0"/>
                      <a:ext cx="5760720" cy="768350"/>
                    </a:xfrm>
                    <a:prstGeom prst="rect">
                      <a:avLst/>
                    </a:prstGeom>
                  </pic:spPr>
                </pic:pic>
              </a:graphicData>
            </a:graphic>
          </wp:inline>
        </w:drawing>
      </w:r>
      <w:r w:rsidR="00383228" w:rsidRPr="00383228">
        <w:rPr>
          <w:noProof/>
        </w:rPr>
        <w:t xml:space="preserve"> </w:t>
      </w:r>
      <w:r w:rsidR="00383228">
        <w:rPr>
          <w:noProof/>
        </w:rPr>
        <w:drawing>
          <wp:inline distT="0" distB="0" distL="0" distR="0" wp14:anchorId="18A37D1B" wp14:editId="18240F0B">
            <wp:extent cx="5760720" cy="394970"/>
            <wp:effectExtent l="0" t="0" r="0" b="5080"/>
            <wp:docPr id="163927247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272472" name=""/>
                    <pic:cNvPicPr/>
                  </pic:nvPicPr>
                  <pic:blipFill>
                    <a:blip r:embed="rId8"/>
                    <a:stretch>
                      <a:fillRect/>
                    </a:stretch>
                  </pic:blipFill>
                  <pic:spPr>
                    <a:xfrm>
                      <a:off x="0" y="0"/>
                      <a:ext cx="5760720" cy="394970"/>
                    </a:xfrm>
                    <a:prstGeom prst="rect">
                      <a:avLst/>
                    </a:prstGeom>
                  </pic:spPr>
                </pic:pic>
              </a:graphicData>
            </a:graphic>
          </wp:inline>
        </w:drawing>
      </w:r>
      <w:r w:rsidR="00383228" w:rsidRPr="00383228">
        <w:rPr>
          <w:noProof/>
        </w:rPr>
        <w:t xml:space="preserve"> </w:t>
      </w:r>
      <w:r w:rsidR="00383228">
        <w:rPr>
          <w:noProof/>
        </w:rPr>
        <w:drawing>
          <wp:inline distT="0" distB="0" distL="0" distR="0" wp14:anchorId="2F5BEC38" wp14:editId="5EFF283C">
            <wp:extent cx="5760720" cy="432435"/>
            <wp:effectExtent l="0" t="0" r="0" b="5715"/>
            <wp:docPr id="63467608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676085" name=""/>
                    <pic:cNvPicPr/>
                  </pic:nvPicPr>
                  <pic:blipFill>
                    <a:blip r:embed="rId9"/>
                    <a:stretch>
                      <a:fillRect/>
                    </a:stretch>
                  </pic:blipFill>
                  <pic:spPr>
                    <a:xfrm>
                      <a:off x="0" y="0"/>
                      <a:ext cx="5760720" cy="432435"/>
                    </a:xfrm>
                    <a:prstGeom prst="rect">
                      <a:avLst/>
                    </a:prstGeom>
                  </pic:spPr>
                </pic:pic>
              </a:graphicData>
            </a:graphic>
          </wp:inline>
        </w:drawing>
      </w:r>
      <w:r w:rsidR="00383228" w:rsidRPr="00383228">
        <w:rPr>
          <w:noProof/>
        </w:rPr>
        <w:t xml:space="preserve"> </w:t>
      </w:r>
      <w:r w:rsidR="00383228">
        <w:rPr>
          <w:noProof/>
        </w:rPr>
        <w:drawing>
          <wp:inline distT="0" distB="0" distL="0" distR="0" wp14:anchorId="524F8B0B" wp14:editId="17A2D927">
            <wp:extent cx="5760720" cy="2804795"/>
            <wp:effectExtent l="0" t="0" r="0" b="0"/>
            <wp:docPr id="58119762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97622" name=""/>
                    <pic:cNvPicPr/>
                  </pic:nvPicPr>
                  <pic:blipFill>
                    <a:blip r:embed="rId10"/>
                    <a:stretch>
                      <a:fillRect/>
                    </a:stretch>
                  </pic:blipFill>
                  <pic:spPr>
                    <a:xfrm>
                      <a:off x="0" y="0"/>
                      <a:ext cx="5760720" cy="2804795"/>
                    </a:xfrm>
                    <a:prstGeom prst="rect">
                      <a:avLst/>
                    </a:prstGeom>
                  </pic:spPr>
                </pic:pic>
              </a:graphicData>
            </a:graphic>
          </wp:inline>
        </w:drawing>
      </w:r>
    </w:p>
    <w:p w14:paraId="69D3620E" w14:textId="5D4D6CAA" w:rsidR="007859A0" w:rsidRPr="00383228" w:rsidRDefault="00383228" w:rsidP="000D4091">
      <w:pPr>
        <w:spacing w:after="0" w:line="240" w:lineRule="auto"/>
        <w:ind w:firstLine="0"/>
        <w:rPr>
          <w:b/>
          <w:bCs/>
          <w:sz w:val="22"/>
        </w:rPr>
      </w:pPr>
      <w:r w:rsidRPr="00383228">
        <w:rPr>
          <w:b/>
          <w:bCs/>
          <w:sz w:val="22"/>
        </w:rPr>
        <w:t>Ležaté potrubie DN150 vyhovuje.</w:t>
      </w:r>
    </w:p>
    <w:p w14:paraId="6BEB3517" w14:textId="77777777" w:rsidR="00975E12" w:rsidRDefault="00975E12" w:rsidP="000D4091">
      <w:pPr>
        <w:spacing w:after="0" w:line="240" w:lineRule="auto"/>
        <w:ind w:firstLine="0"/>
        <w:rPr>
          <w:sz w:val="22"/>
        </w:rPr>
      </w:pPr>
    </w:p>
    <w:p w14:paraId="3576175E" w14:textId="05046DF2" w:rsidR="00B678B4" w:rsidRPr="00245713" w:rsidRDefault="00B678B4" w:rsidP="00B678B4">
      <w:pPr>
        <w:autoSpaceDE w:val="0"/>
        <w:autoSpaceDN w:val="0"/>
        <w:adjustRightInd w:val="0"/>
        <w:spacing w:before="120"/>
        <w:rPr>
          <w:rFonts w:cs="Arial"/>
        </w:rPr>
      </w:pPr>
      <w:r w:rsidRPr="00245713">
        <w:rPr>
          <w:rFonts w:cs="Arial"/>
          <w:b/>
        </w:rPr>
        <w:t xml:space="preserve">Uloženie potrubia </w:t>
      </w:r>
      <w:r w:rsidRPr="00245713">
        <w:rPr>
          <w:rFonts w:cs="Arial"/>
        </w:rPr>
        <w:t>- Dno ryhy sa vyrovná do predpísaného sklonu, prípadné priehlbiny sa vyplnia vhodným materiálom lôžka a zhutní (I</w:t>
      </w:r>
      <w:r w:rsidRPr="00245713">
        <w:rPr>
          <w:rFonts w:cs="Arial"/>
          <w:vertAlign w:val="subscript"/>
        </w:rPr>
        <w:t>D</w:t>
      </w:r>
      <w:r w:rsidRPr="00245713">
        <w:rPr>
          <w:rFonts w:cs="Arial"/>
        </w:rPr>
        <w:t xml:space="preserve">&gt;0,85). Navrhujeme štandardné uloženie na pieskovom lôžku hr.100 mm alt. 150 mm. </w:t>
      </w:r>
      <w:r w:rsidRPr="00245713">
        <w:rPr>
          <w:rFonts w:cs="Arial"/>
        </w:rPr>
        <w:lastRenderedPageBreak/>
        <w:t xml:space="preserve">Obsyp potrubia sa uskutoční po montáži potrubia triedeným neagresívnym materiálom max. zrna 20mm (pre </w:t>
      </w:r>
      <w:proofErr w:type="spellStart"/>
      <w:r w:rsidRPr="00245713">
        <w:rPr>
          <w:rFonts w:cs="Arial"/>
        </w:rPr>
        <w:t>korugované</w:t>
      </w:r>
      <w:proofErr w:type="spellEnd"/>
      <w:r w:rsidRPr="00245713">
        <w:rPr>
          <w:rFonts w:cs="Arial"/>
        </w:rPr>
        <w:t xml:space="preserve"> potrubia frakcia max.7 mm).po vrstvách max. 15 cm so zhutnením do výšky 300 mm nad vrchol rúry.  Nad rúrou sa obsyp nesmie zhutňovať, kým jeho výška nepresiahne 30 cm nad vrcholom potrubia.</w:t>
      </w:r>
    </w:p>
    <w:p w14:paraId="0E6B3E54" w14:textId="77777777" w:rsidR="00B678B4" w:rsidRPr="00245713" w:rsidRDefault="00B678B4" w:rsidP="00B678B4">
      <w:pPr>
        <w:autoSpaceDE w:val="0"/>
        <w:autoSpaceDN w:val="0"/>
        <w:adjustRightInd w:val="0"/>
        <w:spacing w:before="120"/>
        <w:rPr>
          <w:rFonts w:cs="Arial"/>
        </w:rPr>
      </w:pPr>
      <w:r w:rsidRPr="00245713">
        <w:rPr>
          <w:rFonts w:cs="Arial"/>
        </w:rPr>
        <w:t xml:space="preserve">Zásyp potrubia sa uskutoční prehodeným materiálom vhodným do </w:t>
      </w:r>
      <w:proofErr w:type="spellStart"/>
      <w:r w:rsidRPr="00245713">
        <w:rPr>
          <w:rFonts w:cs="Arial"/>
        </w:rPr>
        <w:t>podkladných</w:t>
      </w:r>
      <w:proofErr w:type="spellEnd"/>
      <w:r w:rsidRPr="00245713">
        <w:rPr>
          <w:rFonts w:cs="Arial"/>
        </w:rPr>
        <w:t xml:space="preserve"> vrstiev vozovky zhutneným na Id</w:t>
      </w:r>
      <w:r w:rsidRPr="00245713">
        <w:rPr>
          <w:rFonts w:cs="Arial"/>
        </w:rPr>
        <w:fldChar w:fldCharType="begin"/>
      </w:r>
      <w:r w:rsidRPr="00245713">
        <w:rPr>
          <w:rFonts w:cs="Arial"/>
        </w:rPr>
        <w:instrText>SYMBOL 62 \f "Technic" \s 11</w:instrText>
      </w:r>
      <w:r w:rsidRPr="00245713">
        <w:rPr>
          <w:rFonts w:cs="Arial"/>
        </w:rPr>
        <w:fldChar w:fldCharType="separate"/>
      </w:r>
      <w:r w:rsidRPr="00245713">
        <w:rPr>
          <w:rFonts w:cs="Arial"/>
        </w:rPr>
        <w:t>&gt;</w:t>
      </w:r>
      <w:r w:rsidRPr="00245713">
        <w:rPr>
          <w:rFonts w:cs="Arial"/>
        </w:rPr>
        <w:fldChar w:fldCharType="end"/>
      </w:r>
      <w:r w:rsidRPr="00245713">
        <w:rPr>
          <w:rFonts w:cs="Arial"/>
        </w:rPr>
        <w:t xml:space="preserve">0,85 do úrovne pláne vozovky. V prípade, že by výkopovú zeminu nebolo možné na požadovanú mieru zhutnenia, je nutné zásyp ryhy robiť štrkopieskom. </w:t>
      </w:r>
    </w:p>
    <w:p w14:paraId="4342D370" w14:textId="77777777" w:rsidR="00B678B4" w:rsidRPr="00245713" w:rsidRDefault="00B678B4" w:rsidP="00B678B4">
      <w:pPr>
        <w:autoSpaceDE w:val="0"/>
        <w:autoSpaceDN w:val="0"/>
        <w:adjustRightInd w:val="0"/>
        <w:spacing w:before="120"/>
        <w:rPr>
          <w:rFonts w:cs="Arial"/>
        </w:rPr>
      </w:pPr>
      <w:r w:rsidRPr="00245713">
        <w:rPr>
          <w:rFonts w:cs="Arial"/>
        </w:rPr>
        <w:t xml:space="preserve">V prípade, že by podložie pre kanalizačné potrubie nebolo vhodné, navrhujeme uskutočniť výmenu podložia  – vytvorením stabilizačnej vrstvy z piesčitého štrku hr. 200mm. </w:t>
      </w:r>
    </w:p>
    <w:p w14:paraId="71014D04" w14:textId="15FA835B" w:rsidR="00383228" w:rsidRPr="00B678B4" w:rsidRDefault="00B678B4" w:rsidP="00B678B4">
      <w:pPr>
        <w:autoSpaceDE w:val="0"/>
        <w:autoSpaceDN w:val="0"/>
        <w:adjustRightInd w:val="0"/>
        <w:spacing w:before="120"/>
        <w:rPr>
          <w:rFonts w:cs="Arial"/>
        </w:rPr>
      </w:pPr>
      <w:r w:rsidRPr="00245713">
        <w:rPr>
          <w:rFonts w:cs="Arial"/>
        </w:rPr>
        <w:t xml:space="preserve">Technológia zásypu a </w:t>
      </w:r>
      <w:proofErr w:type="spellStart"/>
      <w:r w:rsidRPr="00245713">
        <w:rPr>
          <w:rFonts w:cs="Arial"/>
        </w:rPr>
        <w:t>obsypu</w:t>
      </w:r>
      <w:proofErr w:type="spellEnd"/>
      <w:r w:rsidRPr="00245713">
        <w:rPr>
          <w:rFonts w:cs="Arial"/>
        </w:rPr>
        <w:t xml:space="preserve"> ryhy sa musí realizovať v súlade s STN 75 61 01, STN EN 752 (75 6100), STN EN 1610, STN 73 3050 a predpismi výrobcu potrubia. </w:t>
      </w:r>
    </w:p>
    <w:p w14:paraId="129A7799" w14:textId="77777777" w:rsidR="00383228" w:rsidRDefault="00383228" w:rsidP="000D4091">
      <w:pPr>
        <w:spacing w:after="0" w:line="240" w:lineRule="auto"/>
        <w:ind w:firstLine="0"/>
        <w:rPr>
          <w:b/>
          <w:bCs/>
          <w:sz w:val="22"/>
        </w:rPr>
      </w:pPr>
    </w:p>
    <w:p w14:paraId="1A4D6A52" w14:textId="59F47788" w:rsidR="006E1EE8" w:rsidRDefault="000C2962" w:rsidP="000D4091">
      <w:pPr>
        <w:spacing w:after="0" w:line="240" w:lineRule="auto"/>
        <w:ind w:firstLine="0"/>
        <w:rPr>
          <w:b/>
          <w:bCs/>
          <w:sz w:val="22"/>
        </w:rPr>
      </w:pPr>
      <w:r w:rsidRPr="007859A0">
        <w:rPr>
          <w:b/>
          <w:bCs/>
          <w:sz w:val="22"/>
        </w:rPr>
        <w:t>Vnútorný vodovod:</w:t>
      </w:r>
      <w:bookmarkEnd w:id="3"/>
    </w:p>
    <w:p w14:paraId="574BB3A5" w14:textId="2123FFBD" w:rsidR="006E1EE8" w:rsidRDefault="006E1EE8" w:rsidP="00E447CB">
      <w:r>
        <w:t xml:space="preserve">Zdrojom pitnej a úžitkovej vody pre navrhovaný </w:t>
      </w:r>
      <w:r w:rsidR="00383228">
        <w:t>viacúčelový objekt</w:t>
      </w:r>
      <w:r>
        <w:t xml:space="preserve"> je </w:t>
      </w:r>
      <w:r w:rsidR="00383228">
        <w:t>existujúca</w:t>
      </w:r>
      <w:r>
        <w:t xml:space="preserve"> </w:t>
      </w:r>
      <w:r w:rsidR="003B2864">
        <w:t>vodovodná prípojka</w:t>
      </w:r>
      <w:r w:rsidR="001F55B9">
        <w:t xml:space="preserve"> z verejného vodovodu</w:t>
      </w:r>
      <w:r w:rsidR="00BE78F7">
        <w:t>.</w:t>
      </w:r>
    </w:p>
    <w:p w14:paraId="691B989E" w14:textId="11C21FB2" w:rsidR="00383228" w:rsidRDefault="00383228" w:rsidP="00E447CB">
      <w:r>
        <w:t xml:space="preserve">Pred objektom je osadená existujúca vodomerná šachta s vodomernou zostavou – Bod napojenia na nový rozvod vody za vodomernou zostavou. </w:t>
      </w:r>
    </w:p>
    <w:p w14:paraId="12785D6C" w14:textId="6EBF4237" w:rsidR="009C79EE" w:rsidRPr="007859A0" w:rsidRDefault="009C79EE" w:rsidP="00E447CB">
      <w:pPr>
        <w:rPr>
          <w:b/>
        </w:rPr>
      </w:pPr>
      <w:r>
        <w:t xml:space="preserve">Vodovod vstupuje do objektu na úrovni </w:t>
      </w:r>
      <w:r w:rsidR="00383228">
        <w:t>1.NP</w:t>
      </w:r>
      <w:r>
        <w:t xml:space="preserve"> </w:t>
      </w:r>
      <w:r w:rsidR="00383228">
        <w:t>v podlahe</w:t>
      </w:r>
      <w:r>
        <w:t xml:space="preserve"> potrubím HDPE, pričom po vstupe do objektu je osadená </w:t>
      </w:r>
      <w:proofErr w:type="spellStart"/>
      <w:r>
        <w:t>prechodka</w:t>
      </w:r>
      <w:proofErr w:type="spellEnd"/>
      <w:r>
        <w:t xml:space="preserve"> na </w:t>
      </w:r>
      <w:proofErr w:type="spellStart"/>
      <w:r>
        <w:t>plasthliník</w:t>
      </w:r>
      <w:proofErr w:type="spellEnd"/>
      <w:r w:rsidR="00383228">
        <w:t xml:space="preserve"> a hlavný uzáver vody prístupný cez revízny otvor</w:t>
      </w:r>
      <w:r>
        <w:t>.</w:t>
      </w:r>
      <w:r w:rsidR="00383228">
        <w:t xml:space="preserve"> </w:t>
      </w:r>
    </w:p>
    <w:p w14:paraId="336103A5" w14:textId="0746A231" w:rsidR="00BE78F7" w:rsidRDefault="009C79EE" w:rsidP="00BE78F7">
      <w:r>
        <w:t xml:space="preserve">Vnútorný vodovod je navrhovaný </w:t>
      </w:r>
      <w:r w:rsidR="000C2962" w:rsidRPr="000D4091">
        <w:t>v potrubiach napr. PE-RT/AL/PE-RT. Rozvody vnútorného vodovodu studená, teplá voda sa navrhuje viesť z prevažnej časti v</w:t>
      </w:r>
      <w:r w:rsidR="008F17A3">
        <w:t> </w:t>
      </w:r>
      <w:r w:rsidR="000C2962" w:rsidRPr="000D4091">
        <w:t>priečkach</w:t>
      </w:r>
      <w:r w:rsidR="008F17A3">
        <w:t xml:space="preserve">, v podlahe, alebo v inštalačnej </w:t>
      </w:r>
      <w:proofErr w:type="spellStart"/>
      <w:r w:rsidR="008F17A3">
        <w:t>predstene</w:t>
      </w:r>
      <w:proofErr w:type="spellEnd"/>
      <w:r w:rsidR="000C2962" w:rsidRPr="000D4091">
        <w:t xml:space="preserve">. </w:t>
      </w:r>
    </w:p>
    <w:p w14:paraId="01AF1343" w14:textId="0734011A" w:rsidR="009C79EE" w:rsidRPr="000D4091" w:rsidRDefault="000C2962" w:rsidP="009C79EE">
      <w:r w:rsidRPr="000D4091">
        <w:t xml:space="preserve">Rozvody vnútorného vodovodu je potrebné chrániť proti roseniu ako i tepelným stratám tepelnoizolačnými trubicami MIRELON. Navrhovanú izoláciu je možné nahradiť inou izoláciou vyrábanou na báze syntetického kaučuku. Vnútorný vodovod bude zabezpečený poistným ventilom o otváracom pretlaku 6 bar. </w:t>
      </w:r>
    </w:p>
    <w:p w14:paraId="1A8A7377" w14:textId="53B05F19" w:rsidR="008F17A3" w:rsidRDefault="000C2962" w:rsidP="00E447CB">
      <w:r w:rsidRPr="000D4091">
        <w:t>Prevedenie tlakovej skúšky vnútorného vodovodu je potrebné previesť v zmysle požiadaviek normy STN 73 6660.</w:t>
      </w:r>
    </w:p>
    <w:p w14:paraId="0AD397F1" w14:textId="77777777" w:rsidR="00B678B4" w:rsidRDefault="00B678B4" w:rsidP="00383228">
      <w:pPr>
        <w:spacing w:after="0" w:line="240" w:lineRule="auto"/>
        <w:ind w:firstLine="0"/>
        <w:rPr>
          <w:b/>
          <w:bCs/>
          <w:sz w:val="22"/>
        </w:rPr>
      </w:pPr>
    </w:p>
    <w:p w14:paraId="19AEA2C1" w14:textId="77777777" w:rsidR="00B678B4" w:rsidRDefault="00B678B4" w:rsidP="00383228">
      <w:pPr>
        <w:spacing w:after="0" w:line="240" w:lineRule="auto"/>
        <w:ind w:firstLine="0"/>
        <w:rPr>
          <w:b/>
          <w:bCs/>
          <w:sz w:val="22"/>
        </w:rPr>
      </w:pPr>
    </w:p>
    <w:p w14:paraId="1D06625B" w14:textId="77777777" w:rsidR="00B678B4" w:rsidRDefault="00B678B4" w:rsidP="00383228">
      <w:pPr>
        <w:spacing w:after="0" w:line="240" w:lineRule="auto"/>
        <w:ind w:firstLine="0"/>
        <w:rPr>
          <w:b/>
          <w:bCs/>
          <w:sz w:val="22"/>
        </w:rPr>
      </w:pPr>
    </w:p>
    <w:p w14:paraId="7ECD1BA8" w14:textId="77777777" w:rsidR="00B678B4" w:rsidRDefault="00B678B4" w:rsidP="00383228">
      <w:pPr>
        <w:spacing w:after="0" w:line="240" w:lineRule="auto"/>
        <w:ind w:firstLine="0"/>
        <w:rPr>
          <w:b/>
          <w:bCs/>
          <w:sz w:val="22"/>
        </w:rPr>
      </w:pPr>
    </w:p>
    <w:p w14:paraId="4361DE21" w14:textId="77777777" w:rsidR="00B678B4" w:rsidRDefault="00B678B4" w:rsidP="00383228">
      <w:pPr>
        <w:spacing w:after="0" w:line="240" w:lineRule="auto"/>
        <w:ind w:firstLine="0"/>
        <w:rPr>
          <w:b/>
          <w:bCs/>
          <w:sz w:val="22"/>
        </w:rPr>
      </w:pPr>
    </w:p>
    <w:p w14:paraId="61572E9B" w14:textId="77777777" w:rsidR="00B678B4" w:rsidRDefault="00B678B4" w:rsidP="00383228">
      <w:pPr>
        <w:spacing w:after="0" w:line="240" w:lineRule="auto"/>
        <w:ind w:firstLine="0"/>
        <w:rPr>
          <w:b/>
          <w:bCs/>
          <w:sz w:val="22"/>
        </w:rPr>
      </w:pPr>
    </w:p>
    <w:p w14:paraId="714F25CA" w14:textId="77777777" w:rsidR="00B678B4" w:rsidRDefault="00B678B4" w:rsidP="00383228">
      <w:pPr>
        <w:spacing w:after="0" w:line="240" w:lineRule="auto"/>
        <w:ind w:firstLine="0"/>
        <w:rPr>
          <w:b/>
          <w:bCs/>
          <w:sz w:val="22"/>
        </w:rPr>
      </w:pPr>
    </w:p>
    <w:p w14:paraId="64A8A02B" w14:textId="77777777" w:rsidR="00B678B4" w:rsidRDefault="00B678B4" w:rsidP="00383228">
      <w:pPr>
        <w:spacing w:after="0" w:line="240" w:lineRule="auto"/>
        <w:ind w:firstLine="0"/>
        <w:rPr>
          <w:b/>
          <w:bCs/>
          <w:sz w:val="22"/>
        </w:rPr>
      </w:pPr>
    </w:p>
    <w:p w14:paraId="37B0DE0B" w14:textId="77777777" w:rsidR="00B678B4" w:rsidRDefault="00B678B4" w:rsidP="00383228">
      <w:pPr>
        <w:spacing w:after="0" w:line="240" w:lineRule="auto"/>
        <w:ind w:firstLine="0"/>
        <w:rPr>
          <w:b/>
          <w:bCs/>
          <w:sz w:val="22"/>
        </w:rPr>
      </w:pPr>
    </w:p>
    <w:p w14:paraId="0703A96D" w14:textId="77777777" w:rsidR="00B678B4" w:rsidRDefault="00B678B4" w:rsidP="00383228">
      <w:pPr>
        <w:spacing w:after="0" w:line="240" w:lineRule="auto"/>
        <w:ind w:firstLine="0"/>
        <w:rPr>
          <w:b/>
          <w:bCs/>
          <w:sz w:val="22"/>
        </w:rPr>
      </w:pPr>
    </w:p>
    <w:p w14:paraId="0FC4CA05" w14:textId="77777777" w:rsidR="00B678B4" w:rsidRDefault="00B678B4" w:rsidP="00383228">
      <w:pPr>
        <w:spacing w:after="0" w:line="240" w:lineRule="auto"/>
        <w:ind w:firstLine="0"/>
        <w:rPr>
          <w:b/>
          <w:bCs/>
          <w:sz w:val="22"/>
        </w:rPr>
      </w:pPr>
    </w:p>
    <w:p w14:paraId="4DB75B2B" w14:textId="77777777" w:rsidR="00B678B4" w:rsidRDefault="00B678B4" w:rsidP="00383228">
      <w:pPr>
        <w:spacing w:after="0" w:line="240" w:lineRule="auto"/>
        <w:ind w:firstLine="0"/>
        <w:rPr>
          <w:b/>
          <w:bCs/>
          <w:sz w:val="22"/>
        </w:rPr>
      </w:pPr>
    </w:p>
    <w:p w14:paraId="1853BC6D" w14:textId="77777777" w:rsidR="00B678B4" w:rsidRDefault="00B678B4" w:rsidP="00383228">
      <w:pPr>
        <w:spacing w:after="0" w:line="240" w:lineRule="auto"/>
        <w:ind w:firstLine="0"/>
        <w:rPr>
          <w:b/>
          <w:bCs/>
          <w:sz w:val="22"/>
        </w:rPr>
      </w:pPr>
    </w:p>
    <w:p w14:paraId="770BC293" w14:textId="77777777" w:rsidR="00B678B4" w:rsidRDefault="00B678B4" w:rsidP="00383228">
      <w:pPr>
        <w:spacing w:after="0" w:line="240" w:lineRule="auto"/>
        <w:ind w:firstLine="0"/>
        <w:rPr>
          <w:b/>
          <w:bCs/>
          <w:sz w:val="22"/>
        </w:rPr>
      </w:pPr>
    </w:p>
    <w:p w14:paraId="0DFE0D67" w14:textId="77777777" w:rsidR="00B678B4" w:rsidRDefault="00B678B4" w:rsidP="00383228">
      <w:pPr>
        <w:spacing w:after="0" w:line="240" w:lineRule="auto"/>
        <w:ind w:firstLine="0"/>
        <w:rPr>
          <w:b/>
          <w:bCs/>
          <w:sz w:val="22"/>
        </w:rPr>
      </w:pPr>
    </w:p>
    <w:p w14:paraId="5FEC58B7" w14:textId="77777777" w:rsidR="00B678B4" w:rsidRDefault="00B678B4" w:rsidP="00383228">
      <w:pPr>
        <w:spacing w:after="0" w:line="240" w:lineRule="auto"/>
        <w:ind w:firstLine="0"/>
        <w:rPr>
          <w:b/>
          <w:bCs/>
          <w:sz w:val="22"/>
        </w:rPr>
      </w:pPr>
    </w:p>
    <w:p w14:paraId="6C92D453" w14:textId="77777777" w:rsidR="00B678B4" w:rsidRDefault="00B678B4" w:rsidP="00383228">
      <w:pPr>
        <w:spacing w:after="0" w:line="240" w:lineRule="auto"/>
        <w:ind w:firstLine="0"/>
        <w:rPr>
          <w:b/>
          <w:bCs/>
          <w:sz w:val="22"/>
        </w:rPr>
      </w:pPr>
    </w:p>
    <w:p w14:paraId="08E1DA1F" w14:textId="77777777" w:rsidR="00B678B4" w:rsidRDefault="00B678B4" w:rsidP="00383228">
      <w:pPr>
        <w:spacing w:after="0" w:line="240" w:lineRule="auto"/>
        <w:ind w:firstLine="0"/>
        <w:rPr>
          <w:b/>
          <w:bCs/>
          <w:sz w:val="22"/>
        </w:rPr>
      </w:pPr>
    </w:p>
    <w:p w14:paraId="608FE90C" w14:textId="77777777" w:rsidR="00B678B4" w:rsidRDefault="00B678B4" w:rsidP="00383228">
      <w:pPr>
        <w:spacing w:after="0" w:line="240" w:lineRule="auto"/>
        <w:ind w:firstLine="0"/>
        <w:rPr>
          <w:b/>
          <w:bCs/>
          <w:sz w:val="22"/>
        </w:rPr>
      </w:pPr>
    </w:p>
    <w:p w14:paraId="0475050A" w14:textId="77777777" w:rsidR="00B678B4" w:rsidRDefault="00B678B4" w:rsidP="00383228">
      <w:pPr>
        <w:spacing w:after="0" w:line="240" w:lineRule="auto"/>
        <w:ind w:firstLine="0"/>
        <w:rPr>
          <w:b/>
          <w:bCs/>
          <w:sz w:val="22"/>
        </w:rPr>
      </w:pPr>
    </w:p>
    <w:p w14:paraId="27D6B4F2" w14:textId="77777777" w:rsidR="00B678B4" w:rsidRDefault="00B678B4" w:rsidP="00383228">
      <w:pPr>
        <w:spacing w:after="0" w:line="240" w:lineRule="auto"/>
        <w:ind w:firstLine="0"/>
        <w:rPr>
          <w:b/>
          <w:bCs/>
          <w:sz w:val="22"/>
        </w:rPr>
      </w:pPr>
    </w:p>
    <w:p w14:paraId="52BB8D61" w14:textId="72E86175" w:rsidR="00383228" w:rsidRDefault="00383228" w:rsidP="00383228">
      <w:pPr>
        <w:spacing w:after="0" w:line="240" w:lineRule="auto"/>
        <w:ind w:firstLine="0"/>
        <w:rPr>
          <w:b/>
          <w:bCs/>
          <w:sz w:val="22"/>
        </w:rPr>
      </w:pPr>
      <w:r>
        <w:rPr>
          <w:b/>
          <w:bCs/>
          <w:sz w:val="22"/>
        </w:rPr>
        <w:lastRenderedPageBreak/>
        <w:t>Posúdenie vodovodu</w:t>
      </w:r>
      <w:r w:rsidRPr="008F17A3">
        <w:rPr>
          <w:b/>
          <w:bCs/>
          <w:sz w:val="22"/>
        </w:rPr>
        <w:t>:</w:t>
      </w:r>
    </w:p>
    <w:p w14:paraId="5217BA86" w14:textId="5E041538" w:rsidR="00383228" w:rsidRDefault="00383228" w:rsidP="00383228">
      <w:pPr>
        <w:spacing w:after="0" w:line="240" w:lineRule="auto"/>
        <w:ind w:firstLine="0"/>
        <w:rPr>
          <w:noProof/>
        </w:rPr>
      </w:pPr>
      <w:r>
        <w:rPr>
          <w:noProof/>
        </w:rPr>
        <w:drawing>
          <wp:inline distT="0" distB="0" distL="0" distR="0" wp14:anchorId="075D4BAD" wp14:editId="6D338B66">
            <wp:extent cx="5760720" cy="1341120"/>
            <wp:effectExtent l="0" t="0" r="0" b="0"/>
            <wp:docPr id="126210561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105619" name=""/>
                    <pic:cNvPicPr/>
                  </pic:nvPicPr>
                  <pic:blipFill>
                    <a:blip r:embed="rId11"/>
                    <a:stretch>
                      <a:fillRect/>
                    </a:stretch>
                  </pic:blipFill>
                  <pic:spPr>
                    <a:xfrm>
                      <a:off x="0" y="0"/>
                      <a:ext cx="5760720" cy="1341120"/>
                    </a:xfrm>
                    <a:prstGeom prst="rect">
                      <a:avLst/>
                    </a:prstGeom>
                  </pic:spPr>
                </pic:pic>
              </a:graphicData>
            </a:graphic>
          </wp:inline>
        </w:drawing>
      </w:r>
      <w:r w:rsidRPr="00383228">
        <w:rPr>
          <w:noProof/>
        </w:rPr>
        <w:t xml:space="preserve"> </w:t>
      </w:r>
      <w:r>
        <w:rPr>
          <w:noProof/>
        </w:rPr>
        <w:drawing>
          <wp:inline distT="0" distB="0" distL="0" distR="0" wp14:anchorId="33576FD6" wp14:editId="43DF8161">
            <wp:extent cx="5760720" cy="1440180"/>
            <wp:effectExtent l="0" t="0" r="0" b="7620"/>
            <wp:docPr id="108476072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0722" name=""/>
                    <pic:cNvPicPr/>
                  </pic:nvPicPr>
                  <pic:blipFill>
                    <a:blip r:embed="rId12"/>
                    <a:stretch>
                      <a:fillRect/>
                    </a:stretch>
                  </pic:blipFill>
                  <pic:spPr>
                    <a:xfrm>
                      <a:off x="0" y="0"/>
                      <a:ext cx="5760720" cy="1440180"/>
                    </a:xfrm>
                    <a:prstGeom prst="rect">
                      <a:avLst/>
                    </a:prstGeom>
                  </pic:spPr>
                </pic:pic>
              </a:graphicData>
            </a:graphic>
          </wp:inline>
        </w:drawing>
      </w:r>
      <w:r w:rsidRPr="00383228">
        <w:rPr>
          <w:noProof/>
        </w:rPr>
        <w:t xml:space="preserve"> </w:t>
      </w:r>
      <w:r>
        <w:rPr>
          <w:noProof/>
        </w:rPr>
        <w:drawing>
          <wp:inline distT="0" distB="0" distL="0" distR="0" wp14:anchorId="60C28135" wp14:editId="56B17896">
            <wp:extent cx="5760720" cy="1410970"/>
            <wp:effectExtent l="0" t="0" r="0" b="0"/>
            <wp:docPr id="146984599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845997" name=""/>
                    <pic:cNvPicPr/>
                  </pic:nvPicPr>
                  <pic:blipFill>
                    <a:blip r:embed="rId13"/>
                    <a:stretch>
                      <a:fillRect/>
                    </a:stretch>
                  </pic:blipFill>
                  <pic:spPr>
                    <a:xfrm>
                      <a:off x="0" y="0"/>
                      <a:ext cx="5760720" cy="1410970"/>
                    </a:xfrm>
                    <a:prstGeom prst="rect">
                      <a:avLst/>
                    </a:prstGeom>
                  </pic:spPr>
                </pic:pic>
              </a:graphicData>
            </a:graphic>
          </wp:inline>
        </w:drawing>
      </w:r>
    </w:p>
    <w:p w14:paraId="535F15AC" w14:textId="4BF51A5C" w:rsidR="00383228" w:rsidRPr="00383228" w:rsidRDefault="00383228" w:rsidP="00383228">
      <w:pPr>
        <w:spacing w:after="0" w:line="240" w:lineRule="auto"/>
        <w:ind w:firstLine="0"/>
        <w:rPr>
          <w:b/>
          <w:bCs/>
          <w:sz w:val="22"/>
        </w:rPr>
      </w:pPr>
      <w:r w:rsidRPr="00383228">
        <w:rPr>
          <w:b/>
          <w:bCs/>
          <w:noProof/>
        </w:rPr>
        <w:t>Vodovodné potrubie D32 (DN25) vyhovuje.</w:t>
      </w:r>
    </w:p>
    <w:p w14:paraId="303D1F85" w14:textId="77777777" w:rsidR="00E447CB" w:rsidRPr="000D4091" w:rsidRDefault="00E447CB" w:rsidP="00E447CB"/>
    <w:p w14:paraId="7118C67A" w14:textId="77777777" w:rsidR="00B678B4" w:rsidRPr="00420390" w:rsidRDefault="00B678B4" w:rsidP="00B678B4">
      <w:pPr>
        <w:autoSpaceDE w:val="0"/>
        <w:autoSpaceDN w:val="0"/>
        <w:adjustRightInd w:val="0"/>
        <w:spacing w:after="0" w:line="240" w:lineRule="auto"/>
        <w:rPr>
          <w:lang w:eastAsia="sk-SK"/>
        </w:rPr>
      </w:pPr>
      <w:r w:rsidRPr="00420390">
        <w:rPr>
          <w:lang w:eastAsia="sk-SK"/>
        </w:rPr>
        <w:t xml:space="preserve">Výkopovými prácami dotknuté územie sa upraví do pôvodného stavu. </w:t>
      </w:r>
    </w:p>
    <w:p w14:paraId="5E8326F0" w14:textId="77777777" w:rsidR="00B678B4" w:rsidRPr="00420390" w:rsidRDefault="00B678B4" w:rsidP="00B678B4">
      <w:pPr>
        <w:autoSpaceDE w:val="0"/>
        <w:autoSpaceDN w:val="0"/>
        <w:adjustRightInd w:val="0"/>
        <w:spacing w:after="0" w:line="240" w:lineRule="auto"/>
        <w:rPr>
          <w:lang w:eastAsia="sk-SK"/>
        </w:rPr>
      </w:pPr>
      <w:r w:rsidRPr="00420390">
        <w:rPr>
          <w:b/>
          <w:lang w:eastAsia="sk-SK"/>
        </w:rPr>
        <w:t>Niveleta potrubia</w:t>
      </w:r>
      <w:r w:rsidRPr="00420390">
        <w:rPr>
          <w:lang w:eastAsia="sk-SK"/>
        </w:rPr>
        <w:t xml:space="preserve">  Návrh nivelety je v súlade s STN 75 5401. Výškové vedenie potrubia bude v nezamŕzajúcej hĺbke v min. sklone 3‰ so stúpaním k vodomeru (odvzdušnenie). </w:t>
      </w:r>
    </w:p>
    <w:p w14:paraId="68799F53" w14:textId="77777777" w:rsidR="00B678B4" w:rsidRPr="00420390" w:rsidRDefault="00B678B4" w:rsidP="00B678B4">
      <w:pPr>
        <w:autoSpaceDE w:val="0"/>
        <w:autoSpaceDN w:val="0"/>
        <w:adjustRightInd w:val="0"/>
        <w:spacing w:after="0" w:line="240" w:lineRule="auto"/>
        <w:rPr>
          <w:lang w:eastAsia="sk-SK"/>
        </w:rPr>
      </w:pPr>
      <w:r w:rsidRPr="00420390">
        <w:rPr>
          <w:b/>
          <w:lang w:eastAsia="sk-SK"/>
        </w:rPr>
        <w:t xml:space="preserve">Uloženie potrubia </w:t>
      </w:r>
      <w:r w:rsidRPr="00420390">
        <w:rPr>
          <w:lang w:eastAsia="sk-SK"/>
        </w:rPr>
        <w:t xml:space="preserve">- pozri vzorový priečny rez. Dno ryhy sa vyrovná do predpísaného sklonu, prípadné priehlbiny sa vyplnia vhodným materiálom lôžka a zhutní. Navrhujeme štandardné uloženie na pieskovom lôžku hr. 100 mm. Obsyp potrubia sa uskutoční po montáži potrubia triedeným neagresívnym materiálom max. zrna 20mm, po vrstvách max. 15 cm so zhutnením do výšky 300 mm nad vrchol rúry.  Nad rúrou sa obsyp nesmie zhutňovať, kým jeho výška nepresiahne 30 cm nad vrchol potrubia. V prípade, že by podložie pre vodovodné potrubie nebolo vhodné, navrhujeme uskutočniť výmenu podložia  – vytvorením stabilizačnej vrstvy z piesčitého štrku hr. 200mm. </w:t>
      </w:r>
    </w:p>
    <w:p w14:paraId="458F7A5B" w14:textId="4650133B" w:rsidR="00383228" w:rsidRPr="00B678B4" w:rsidRDefault="00B678B4" w:rsidP="00B678B4">
      <w:pPr>
        <w:autoSpaceDE w:val="0"/>
        <w:autoSpaceDN w:val="0"/>
        <w:adjustRightInd w:val="0"/>
        <w:spacing w:after="0" w:line="240" w:lineRule="auto"/>
        <w:rPr>
          <w:lang w:eastAsia="sk-SK"/>
        </w:rPr>
      </w:pPr>
      <w:r w:rsidRPr="00420390">
        <w:rPr>
          <w:lang w:eastAsia="sk-SK"/>
        </w:rPr>
        <w:t xml:space="preserve">Technológia zásypu a </w:t>
      </w:r>
      <w:proofErr w:type="spellStart"/>
      <w:r w:rsidRPr="00420390">
        <w:rPr>
          <w:lang w:eastAsia="sk-SK"/>
        </w:rPr>
        <w:t>obsypu</w:t>
      </w:r>
      <w:proofErr w:type="spellEnd"/>
      <w:r w:rsidRPr="00420390">
        <w:rPr>
          <w:lang w:eastAsia="sk-SK"/>
        </w:rPr>
        <w:t xml:space="preserve"> ryhy sa musí realizovať v súlade s platnými STN a predpismi výrobcu potrubia. Zásyp potrubia sa uskutoční odkopanou zeminou a zhutní sa.  V prípade, že by výkopovú zeminu nebolo možné na požadovanú mieru zhutnenia, je nutné zásyp ryhy robiť štrkopieskom. </w:t>
      </w:r>
    </w:p>
    <w:p w14:paraId="17FD0F49" w14:textId="77777777" w:rsidR="00383228" w:rsidRPr="000D4091" w:rsidRDefault="00383228" w:rsidP="00E447CB"/>
    <w:p w14:paraId="4917512F" w14:textId="77777777" w:rsidR="000C2962" w:rsidRPr="0045755B" w:rsidRDefault="000C2962" w:rsidP="000D4091">
      <w:pPr>
        <w:spacing w:after="0" w:line="240" w:lineRule="auto"/>
        <w:ind w:firstLine="0"/>
        <w:rPr>
          <w:b/>
          <w:bCs/>
          <w:sz w:val="22"/>
        </w:rPr>
      </w:pPr>
      <w:bookmarkStart w:id="4" w:name="_Toc96526391"/>
      <w:r w:rsidRPr="0045755B">
        <w:rPr>
          <w:b/>
          <w:bCs/>
          <w:sz w:val="22"/>
        </w:rPr>
        <w:t>Zariaďovacie predmety:</w:t>
      </w:r>
      <w:bookmarkEnd w:id="4"/>
    </w:p>
    <w:p w14:paraId="1E925A88" w14:textId="2AAE2FEB" w:rsidR="000C2962" w:rsidRPr="000D4091" w:rsidRDefault="000C2962" w:rsidP="00E447CB">
      <w:r w:rsidRPr="000D4091">
        <w:t>V zásade sa jedná o zariaďovacie predmety bežného prevedenia. Sú navrhnuté na základe architektonického usporiadania. Ako typy sú použité bežné zariaďovacie predmety podľa katalógov. Pozri legenda ZTI. Typy zariaď. predmetov je možné meniť podľa požiadaviek investora a možnosti dodávateľa, je však nutné dodržať konštrukčné rozmery a spôsob napojenia na vodovod a kanalizáciu.</w:t>
      </w:r>
    </w:p>
    <w:p w14:paraId="5D30BFF8" w14:textId="77777777" w:rsidR="0045755B" w:rsidRDefault="0045755B" w:rsidP="000D4091">
      <w:pPr>
        <w:spacing w:after="0" w:line="240" w:lineRule="auto"/>
        <w:ind w:firstLine="0"/>
        <w:rPr>
          <w:b/>
          <w:bCs/>
          <w:sz w:val="22"/>
        </w:rPr>
      </w:pPr>
      <w:bookmarkStart w:id="5" w:name="_Toc96526392"/>
    </w:p>
    <w:p w14:paraId="6FA7E0CE" w14:textId="725FB85D" w:rsidR="000C2962" w:rsidRPr="0045755B" w:rsidRDefault="000C2962" w:rsidP="000D4091">
      <w:pPr>
        <w:spacing w:after="0" w:line="240" w:lineRule="auto"/>
        <w:ind w:firstLine="0"/>
        <w:rPr>
          <w:b/>
          <w:bCs/>
          <w:sz w:val="22"/>
        </w:rPr>
      </w:pPr>
      <w:r w:rsidRPr="0045755B">
        <w:rPr>
          <w:b/>
          <w:bCs/>
          <w:sz w:val="22"/>
        </w:rPr>
        <w:t>Izolácie a nátery:</w:t>
      </w:r>
      <w:bookmarkEnd w:id="5"/>
    </w:p>
    <w:p w14:paraId="141C1938" w14:textId="21A0A39C" w:rsidR="0045755B" w:rsidRDefault="000C2962" w:rsidP="00B678B4">
      <w:r w:rsidRPr="000D4091">
        <w:t>Všetky rozvody vody budú izolované izolačnými trubicami hr. 30 mm pre dimenzie potrubia do vnútorného priemeru 35 mm a pre dimenzie potrubí s vnútorným priemerom nad 35 mm budú izolované izolačnými trubicami o rovnakej hrúbke ako je vnútorný priemer potrubia podľa vyhlášky Č. 282/2012 Z. z. MH SR.</w:t>
      </w:r>
      <w:bookmarkStart w:id="6" w:name="_Toc96526393"/>
    </w:p>
    <w:p w14:paraId="362DAC7D" w14:textId="3241746C" w:rsidR="000C2962" w:rsidRPr="0045755B" w:rsidRDefault="000C2962" w:rsidP="000D4091">
      <w:pPr>
        <w:spacing w:after="0" w:line="240" w:lineRule="auto"/>
        <w:ind w:firstLine="0"/>
        <w:rPr>
          <w:b/>
          <w:bCs/>
          <w:sz w:val="22"/>
        </w:rPr>
      </w:pPr>
      <w:r w:rsidRPr="0045755B">
        <w:rPr>
          <w:b/>
          <w:bCs/>
          <w:sz w:val="22"/>
        </w:rPr>
        <w:lastRenderedPageBreak/>
        <w:t>Závesy potrubia:</w:t>
      </w:r>
      <w:bookmarkEnd w:id="6"/>
    </w:p>
    <w:p w14:paraId="113F142D" w14:textId="77777777" w:rsidR="000C2962" w:rsidRPr="000D4091" w:rsidRDefault="000C2962" w:rsidP="00E447CB">
      <w:r w:rsidRPr="000D4091">
        <w:t xml:space="preserve">Všetky potrubia budú uchytené pomocou objímok a štandardnými závesmi. </w:t>
      </w:r>
    </w:p>
    <w:p w14:paraId="46845AC4" w14:textId="77777777" w:rsidR="0045755B" w:rsidRDefault="0045755B" w:rsidP="000D4091">
      <w:pPr>
        <w:spacing w:after="0" w:line="240" w:lineRule="auto"/>
        <w:ind w:firstLine="0"/>
        <w:rPr>
          <w:rFonts w:cs="Arial"/>
          <w:bCs/>
          <w:sz w:val="22"/>
        </w:rPr>
      </w:pPr>
    </w:p>
    <w:p w14:paraId="3BF5B0E1" w14:textId="150045D9" w:rsidR="000C2962" w:rsidRPr="0045755B" w:rsidRDefault="000C2962" w:rsidP="000D4091">
      <w:pPr>
        <w:spacing w:after="0" w:line="240" w:lineRule="auto"/>
        <w:ind w:firstLine="0"/>
        <w:rPr>
          <w:rFonts w:cs="Arial"/>
          <w:b/>
          <w:sz w:val="22"/>
        </w:rPr>
      </w:pPr>
      <w:r w:rsidRPr="0045755B">
        <w:rPr>
          <w:rFonts w:cs="Arial"/>
          <w:b/>
          <w:sz w:val="22"/>
        </w:rPr>
        <w:t>Maximálne vzdialenosti závesov potrubia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39"/>
        <w:gridCol w:w="926"/>
        <w:gridCol w:w="936"/>
        <w:gridCol w:w="931"/>
        <w:gridCol w:w="931"/>
        <w:gridCol w:w="931"/>
        <w:gridCol w:w="931"/>
        <w:gridCol w:w="941"/>
      </w:tblGrid>
      <w:tr w:rsidR="000C2962" w:rsidRPr="000D4091" w14:paraId="43B3AD67" w14:textId="77777777" w:rsidTr="004A4F33">
        <w:trPr>
          <w:trHeight w:hRule="exact" w:val="374"/>
          <w:jc w:val="center"/>
        </w:trPr>
        <w:tc>
          <w:tcPr>
            <w:tcW w:w="2539" w:type="dxa"/>
            <w:tcBorders>
              <w:top w:val="single" w:sz="4" w:space="0" w:color="auto"/>
              <w:left w:val="single" w:sz="4" w:space="0" w:color="auto"/>
            </w:tcBorders>
            <w:shd w:val="clear" w:color="auto" w:fill="FFFFFF"/>
            <w:vAlign w:val="center"/>
          </w:tcPr>
          <w:p w14:paraId="5B8F79DC" w14:textId="77777777" w:rsidR="000C2962" w:rsidRPr="000D4091" w:rsidRDefault="000C2962" w:rsidP="000D4091">
            <w:pPr>
              <w:spacing w:after="0" w:line="240" w:lineRule="auto"/>
              <w:rPr>
                <w:bCs/>
                <w:sz w:val="22"/>
              </w:rPr>
            </w:pPr>
            <w:r w:rsidRPr="000D4091">
              <w:rPr>
                <w:rFonts w:cs="Arial"/>
                <w:bCs/>
                <w:sz w:val="22"/>
              </w:rPr>
              <w:t xml:space="preserve"> DN potrubia</w:t>
            </w:r>
          </w:p>
        </w:tc>
        <w:tc>
          <w:tcPr>
            <w:tcW w:w="926" w:type="dxa"/>
            <w:tcBorders>
              <w:top w:val="single" w:sz="4" w:space="0" w:color="auto"/>
              <w:left w:val="single" w:sz="4" w:space="0" w:color="auto"/>
            </w:tcBorders>
            <w:shd w:val="clear" w:color="auto" w:fill="FFFFFF"/>
            <w:vAlign w:val="center"/>
          </w:tcPr>
          <w:p w14:paraId="2A42C9C2" w14:textId="77777777" w:rsidR="000C2962" w:rsidRPr="000D4091" w:rsidRDefault="000C2962" w:rsidP="000D4091">
            <w:pPr>
              <w:spacing w:after="0" w:line="240" w:lineRule="auto"/>
              <w:rPr>
                <w:sz w:val="22"/>
              </w:rPr>
            </w:pPr>
            <w:r w:rsidRPr="000D4091">
              <w:rPr>
                <w:sz w:val="22"/>
              </w:rPr>
              <w:t>15</w:t>
            </w:r>
          </w:p>
        </w:tc>
        <w:tc>
          <w:tcPr>
            <w:tcW w:w="936" w:type="dxa"/>
            <w:tcBorders>
              <w:top w:val="single" w:sz="4" w:space="0" w:color="auto"/>
              <w:left w:val="single" w:sz="4" w:space="0" w:color="auto"/>
            </w:tcBorders>
            <w:shd w:val="clear" w:color="auto" w:fill="FFFFFF"/>
            <w:vAlign w:val="center"/>
          </w:tcPr>
          <w:p w14:paraId="5F42F356" w14:textId="77777777" w:rsidR="000C2962" w:rsidRPr="000D4091" w:rsidRDefault="000C2962" w:rsidP="000D4091">
            <w:pPr>
              <w:spacing w:after="0" w:line="240" w:lineRule="auto"/>
              <w:rPr>
                <w:sz w:val="22"/>
              </w:rPr>
            </w:pPr>
            <w:r w:rsidRPr="000D4091">
              <w:rPr>
                <w:sz w:val="22"/>
              </w:rPr>
              <w:t>20</w:t>
            </w:r>
          </w:p>
        </w:tc>
        <w:tc>
          <w:tcPr>
            <w:tcW w:w="931" w:type="dxa"/>
            <w:tcBorders>
              <w:top w:val="single" w:sz="4" w:space="0" w:color="auto"/>
              <w:left w:val="single" w:sz="4" w:space="0" w:color="auto"/>
            </w:tcBorders>
            <w:shd w:val="clear" w:color="auto" w:fill="FFFFFF"/>
            <w:vAlign w:val="center"/>
          </w:tcPr>
          <w:p w14:paraId="267E1E9C" w14:textId="77777777" w:rsidR="000C2962" w:rsidRPr="000D4091" w:rsidRDefault="000C2962" w:rsidP="000D4091">
            <w:pPr>
              <w:spacing w:after="0" w:line="240" w:lineRule="auto"/>
              <w:rPr>
                <w:sz w:val="22"/>
              </w:rPr>
            </w:pPr>
            <w:r w:rsidRPr="000D4091">
              <w:rPr>
                <w:sz w:val="22"/>
              </w:rPr>
              <w:t>25</w:t>
            </w:r>
          </w:p>
        </w:tc>
        <w:tc>
          <w:tcPr>
            <w:tcW w:w="931" w:type="dxa"/>
            <w:tcBorders>
              <w:top w:val="single" w:sz="4" w:space="0" w:color="auto"/>
              <w:left w:val="single" w:sz="4" w:space="0" w:color="auto"/>
            </w:tcBorders>
            <w:shd w:val="clear" w:color="auto" w:fill="FFFFFF"/>
            <w:vAlign w:val="center"/>
          </w:tcPr>
          <w:p w14:paraId="4F68FD85" w14:textId="77777777" w:rsidR="000C2962" w:rsidRPr="000D4091" w:rsidRDefault="000C2962" w:rsidP="000D4091">
            <w:pPr>
              <w:spacing w:after="0" w:line="240" w:lineRule="auto"/>
              <w:rPr>
                <w:sz w:val="22"/>
              </w:rPr>
            </w:pPr>
            <w:r w:rsidRPr="000D4091">
              <w:rPr>
                <w:sz w:val="22"/>
              </w:rPr>
              <w:t>32</w:t>
            </w:r>
          </w:p>
        </w:tc>
        <w:tc>
          <w:tcPr>
            <w:tcW w:w="931" w:type="dxa"/>
            <w:tcBorders>
              <w:top w:val="single" w:sz="4" w:space="0" w:color="auto"/>
              <w:left w:val="single" w:sz="4" w:space="0" w:color="auto"/>
            </w:tcBorders>
            <w:shd w:val="clear" w:color="auto" w:fill="FFFFFF"/>
            <w:vAlign w:val="center"/>
          </w:tcPr>
          <w:p w14:paraId="09D2AFA9" w14:textId="77777777" w:rsidR="000C2962" w:rsidRPr="000D4091" w:rsidRDefault="000C2962" w:rsidP="000D4091">
            <w:pPr>
              <w:spacing w:after="0" w:line="240" w:lineRule="auto"/>
              <w:rPr>
                <w:sz w:val="22"/>
              </w:rPr>
            </w:pPr>
            <w:r w:rsidRPr="000D4091">
              <w:rPr>
                <w:sz w:val="22"/>
              </w:rPr>
              <w:t>40</w:t>
            </w:r>
          </w:p>
        </w:tc>
        <w:tc>
          <w:tcPr>
            <w:tcW w:w="931" w:type="dxa"/>
            <w:tcBorders>
              <w:top w:val="single" w:sz="4" w:space="0" w:color="auto"/>
              <w:left w:val="single" w:sz="4" w:space="0" w:color="auto"/>
            </w:tcBorders>
            <w:shd w:val="clear" w:color="auto" w:fill="FFFFFF"/>
            <w:vAlign w:val="center"/>
          </w:tcPr>
          <w:p w14:paraId="72A99FC9" w14:textId="77777777" w:rsidR="000C2962" w:rsidRPr="000D4091" w:rsidRDefault="000C2962" w:rsidP="000D4091">
            <w:pPr>
              <w:spacing w:after="0" w:line="240" w:lineRule="auto"/>
              <w:rPr>
                <w:sz w:val="22"/>
              </w:rPr>
            </w:pPr>
            <w:r w:rsidRPr="000D4091">
              <w:rPr>
                <w:sz w:val="22"/>
              </w:rPr>
              <w:t>50</w:t>
            </w:r>
          </w:p>
        </w:tc>
        <w:tc>
          <w:tcPr>
            <w:tcW w:w="941" w:type="dxa"/>
            <w:tcBorders>
              <w:top w:val="single" w:sz="4" w:space="0" w:color="auto"/>
              <w:left w:val="single" w:sz="4" w:space="0" w:color="auto"/>
              <w:right w:val="single" w:sz="4" w:space="0" w:color="auto"/>
            </w:tcBorders>
            <w:shd w:val="clear" w:color="auto" w:fill="FFFFFF"/>
            <w:vAlign w:val="center"/>
          </w:tcPr>
          <w:p w14:paraId="7063E777" w14:textId="77777777" w:rsidR="000C2962" w:rsidRPr="000D4091" w:rsidRDefault="000C2962" w:rsidP="000D4091">
            <w:pPr>
              <w:spacing w:after="0" w:line="240" w:lineRule="auto"/>
              <w:rPr>
                <w:sz w:val="22"/>
              </w:rPr>
            </w:pPr>
            <w:r w:rsidRPr="000D4091">
              <w:rPr>
                <w:sz w:val="22"/>
              </w:rPr>
              <w:t>65</w:t>
            </w:r>
          </w:p>
        </w:tc>
      </w:tr>
      <w:tr w:rsidR="000C2962" w:rsidRPr="000D4091" w14:paraId="4A7517CA" w14:textId="77777777" w:rsidTr="004A4F33">
        <w:trPr>
          <w:trHeight w:hRule="exact" w:val="379"/>
          <w:jc w:val="center"/>
        </w:trPr>
        <w:tc>
          <w:tcPr>
            <w:tcW w:w="2539" w:type="dxa"/>
            <w:tcBorders>
              <w:top w:val="single" w:sz="4" w:space="0" w:color="auto"/>
              <w:left w:val="single" w:sz="4" w:space="0" w:color="auto"/>
              <w:bottom w:val="single" w:sz="4" w:space="0" w:color="auto"/>
            </w:tcBorders>
            <w:shd w:val="clear" w:color="auto" w:fill="FFFFFF"/>
            <w:vAlign w:val="center"/>
          </w:tcPr>
          <w:p w14:paraId="5F1014EB" w14:textId="77777777" w:rsidR="000C2962" w:rsidRPr="000D4091" w:rsidRDefault="000C2962" w:rsidP="000D4091">
            <w:pPr>
              <w:spacing w:after="0" w:line="240" w:lineRule="auto"/>
              <w:rPr>
                <w:bCs/>
                <w:sz w:val="22"/>
              </w:rPr>
            </w:pPr>
            <w:r w:rsidRPr="000D4091">
              <w:rPr>
                <w:rFonts w:cs="Arial"/>
                <w:bCs/>
                <w:sz w:val="22"/>
              </w:rPr>
              <w:t xml:space="preserve"> Vzdialenosť závesov (m)</w:t>
            </w:r>
          </w:p>
        </w:tc>
        <w:tc>
          <w:tcPr>
            <w:tcW w:w="926" w:type="dxa"/>
            <w:tcBorders>
              <w:top w:val="single" w:sz="4" w:space="0" w:color="auto"/>
              <w:left w:val="single" w:sz="4" w:space="0" w:color="auto"/>
              <w:bottom w:val="single" w:sz="4" w:space="0" w:color="auto"/>
            </w:tcBorders>
            <w:shd w:val="clear" w:color="auto" w:fill="FFFFFF"/>
            <w:vAlign w:val="center"/>
          </w:tcPr>
          <w:p w14:paraId="06FF66AC" w14:textId="77777777" w:rsidR="000C2962" w:rsidRPr="000D4091" w:rsidRDefault="000C2962" w:rsidP="000D4091">
            <w:pPr>
              <w:spacing w:after="0" w:line="240" w:lineRule="auto"/>
              <w:rPr>
                <w:sz w:val="22"/>
              </w:rPr>
            </w:pPr>
            <w:r w:rsidRPr="000D4091">
              <w:rPr>
                <w:sz w:val="22"/>
              </w:rPr>
              <w:t>1,3</w:t>
            </w:r>
          </w:p>
        </w:tc>
        <w:tc>
          <w:tcPr>
            <w:tcW w:w="936" w:type="dxa"/>
            <w:tcBorders>
              <w:top w:val="single" w:sz="4" w:space="0" w:color="auto"/>
              <w:left w:val="single" w:sz="4" w:space="0" w:color="auto"/>
              <w:bottom w:val="single" w:sz="4" w:space="0" w:color="auto"/>
            </w:tcBorders>
            <w:shd w:val="clear" w:color="auto" w:fill="FFFFFF"/>
            <w:vAlign w:val="center"/>
          </w:tcPr>
          <w:p w14:paraId="0F128C29" w14:textId="77777777" w:rsidR="000C2962" w:rsidRPr="000D4091" w:rsidRDefault="000C2962" w:rsidP="000D4091">
            <w:pPr>
              <w:spacing w:after="0" w:line="240" w:lineRule="auto"/>
              <w:rPr>
                <w:sz w:val="22"/>
              </w:rPr>
            </w:pPr>
            <w:r w:rsidRPr="000D4091">
              <w:rPr>
                <w:sz w:val="22"/>
              </w:rPr>
              <w:t>1,7</w:t>
            </w:r>
          </w:p>
        </w:tc>
        <w:tc>
          <w:tcPr>
            <w:tcW w:w="931" w:type="dxa"/>
            <w:tcBorders>
              <w:top w:val="single" w:sz="4" w:space="0" w:color="auto"/>
              <w:left w:val="single" w:sz="4" w:space="0" w:color="auto"/>
              <w:bottom w:val="single" w:sz="4" w:space="0" w:color="auto"/>
            </w:tcBorders>
            <w:shd w:val="clear" w:color="auto" w:fill="FFFFFF"/>
            <w:vAlign w:val="center"/>
          </w:tcPr>
          <w:p w14:paraId="5597B2CC" w14:textId="77777777" w:rsidR="000C2962" w:rsidRPr="000D4091" w:rsidRDefault="000C2962" w:rsidP="000D4091">
            <w:pPr>
              <w:spacing w:after="0" w:line="240" w:lineRule="auto"/>
              <w:rPr>
                <w:sz w:val="22"/>
              </w:rPr>
            </w:pPr>
            <w:r w:rsidRPr="000D4091">
              <w:rPr>
                <w:sz w:val="22"/>
              </w:rPr>
              <w:t>1,9</w:t>
            </w:r>
          </w:p>
        </w:tc>
        <w:tc>
          <w:tcPr>
            <w:tcW w:w="931" w:type="dxa"/>
            <w:tcBorders>
              <w:top w:val="single" w:sz="4" w:space="0" w:color="auto"/>
              <w:left w:val="single" w:sz="4" w:space="0" w:color="auto"/>
              <w:bottom w:val="single" w:sz="4" w:space="0" w:color="auto"/>
            </w:tcBorders>
            <w:shd w:val="clear" w:color="auto" w:fill="FFFFFF"/>
            <w:vAlign w:val="center"/>
          </w:tcPr>
          <w:p w14:paraId="37B314E6" w14:textId="77777777" w:rsidR="000C2962" w:rsidRPr="000D4091" w:rsidRDefault="000C2962" w:rsidP="000D4091">
            <w:pPr>
              <w:spacing w:after="0" w:line="240" w:lineRule="auto"/>
              <w:rPr>
                <w:sz w:val="22"/>
              </w:rPr>
            </w:pPr>
            <w:r w:rsidRPr="000D4091">
              <w:rPr>
                <w:sz w:val="22"/>
              </w:rPr>
              <w:t>2,4</w:t>
            </w:r>
          </w:p>
        </w:tc>
        <w:tc>
          <w:tcPr>
            <w:tcW w:w="931" w:type="dxa"/>
            <w:tcBorders>
              <w:top w:val="single" w:sz="4" w:space="0" w:color="auto"/>
              <w:left w:val="single" w:sz="4" w:space="0" w:color="auto"/>
              <w:bottom w:val="single" w:sz="4" w:space="0" w:color="auto"/>
            </w:tcBorders>
            <w:shd w:val="clear" w:color="auto" w:fill="FFFFFF"/>
            <w:vAlign w:val="center"/>
          </w:tcPr>
          <w:p w14:paraId="6C359EC2" w14:textId="77777777" w:rsidR="000C2962" w:rsidRPr="000D4091" w:rsidRDefault="000C2962" w:rsidP="000D4091">
            <w:pPr>
              <w:spacing w:after="0" w:line="240" w:lineRule="auto"/>
              <w:rPr>
                <w:sz w:val="22"/>
              </w:rPr>
            </w:pPr>
            <w:r w:rsidRPr="000D4091">
              <w:rPr>
                <w:sz w:val="22"/>
              </w:rPr>
              <w:t>2,6</w:t>
            </w:r>
          </w:p>
        </w:tc>
        <w:tc>
          <w:tcPr>
            <w:tcW w:w="931" w:type="dxa"/>
            <w:tcBorders>
              <w:top w:val="single" w:sz="4" w:space="0" w:color="auto"/>
              <w:left w:val="single" w:sz="4" w:space="0" w:color="auto"/>
              <w:bottom w:val="single" w:sz="4" w:space="0" w:color="auto"/>
            </w:tcBorders>
            <w:shd w:val="clear" w:color="auto" w:fill="FFFFFF"/>
            <w:vAlign w:val="center"/>
          </w:tcPr>
          <w:p w14:paraId="60186532" w14:textId="77777777" w:rsidR="000C2962" w:rsidRPr="000D4091" w:rsidRDefault="000C2962" w:rsidP="000D4091">
            <w:pPr>
              <w:spacing w:after="0" w:line="240" w:lineRule="auto"/>
              <w:rPr>
                <w:sz w:val="22"/>
              </w:rPr>
            </w:pPr>
            <w:r w:rsidRPr="000D4091">
              <w:rPr>
                <w:sz w:val="22"/>
              </w:rPr>
              <w:t>3,3</w:t>
            </w:r>
          </w:p>
        </w:tc>
        <w:tc>
          <w:tcPr>
            <w:tcW w:w="941" w:type="dxa"/>
            <w:tcBorders>
              <w:top w:val="single" w:sz="4" w:space="0" w:color="auto"/>
              <w:left w:val="single" w:sz="4" w:space="0" w:color="auto"/>
              <w:bottom w:val="single" w:sz="4" w:space="0" w:color="auto"/>
              <w:right w:val="single" w:sz="4" w:space="0" w:color="auto"/>
            </w:tcBorders>
            <w:shd w:val="clear" w:color="auto" w:fill="FFFFFF"/>
            <w:vAlign w:val="center"/>
          </w:tcPr>
          <w:p w14:paraId="22EF1E96" w14:textId="77777777" w:rsidR="000C2962" w:rsidRPr="000D4091" w:rsidRDefault="000C2962" w:rsidP="000D4091">
            <w:pPr>
              <w:spacing w:after="0" w:line="240" w:lineRule="auto"/>
              <w:rPr>
                <w:sz w:val="22"/>
              </w:rPr>
            </w:pPr>
            <w:r w:rsidRPr="000D4091">
              <w:rPr>
                <w:sz w:val="22"/>
              </w:rPr>
              <w:t>4,0</w:t>
            </w:r>
          </w:p>
        </w:tc>
      </w:tr>
    </w:tbl>
    <w:p w14:paraId="718E6B04" w14:textId="77777777" w:rsidR="000C2962" w:rsidRPr="000D4091" w:rsidRDefault="000C2962" w:rsidP="0045755B">
      <w:pPr>
        <w:spacing w:after="0" w:line="240" w:lineRule="auto"/>
        <w:ind w:firstLine="0"/>
        <w:rPr>
          <w:rFonts w:cs="Arial"/>
          <w:bCs/>
          <w:sz w:val="22"/>
        </w:rPr>
      </w:pPr>
    </w:p>
    <w:p w14:paraId="20498D97" w14:textId="7DFC5813" w:rsidR="00E447CB" w:rsidRDefault="000C2962" w:rsidP="009333DC">
      <w:r w:rsidRPr="000D4091">
        <w:t>Závesy na potrubiach musia byť vytvorené tak, aby umožňovali axiálny pohyb potrubia. Dĺžkové dilatácie potrubí pri zmenách teploty budú kompenzované prirodzenými kompenzačnými útvarmi.</w:t>
      </w:r>
      <w:bookmarkStart w:id="7" w:name="_Toc96526394"/>
    </w:p>
    <w:p w14:paraId="06837115" w14:textId="77777777" w:rsidR="00B678B4" w:rsidRDefault="00B678B4" w:rsidP="00B678B4">
      <w:pPr>
        <w:ind w:firstLine="0"/>
        <w:rPr>
          <w:rFonts w:cs="Calibri"/>
          <w:b/>
        </w:rPr>
      </w:pPr>
    </w:p>
    <w:p w14:paraId="2AB164DA" w14:textId="3CD9B1B6" w:rsidR="00B678B4" w:rsidRPr="00677FFB" w:rsidRDefault="00B678B4" w:rsidP="00B678B4">
      <w:pPr>
        <w:ind w:firstLine="0"/>
      </w:pPr>
      <w:r w:rsidRPr="001E6045">
        <w:rPr>
          <w:rFonts w:cs="Calibri"/>
          <w:b/>
        </w:rPr>
        <w:t>Bilancia potrubí</w:t>
      </w:r>
    </w:p>
    <w:p w14:paraId="7276B61D" w14:textId="4935DF46" w:rsidR="00B678B4" w:rsidRDefault="00B678B4" w:rsidP="00B678B4">
      <w:pPr>
        <w:pStyle w:val="Zkladntext"/>
        <w:spacing w:after="0" w:line="240" w:lineRule="auto"/>
        <w:rPr>
          <w:rFonts w:ascii="ISOCPEUR" w:hAnsi="ISOCPEUR" w:cs="Calibri"/>
          <w:lang w:val="sk-SK"/>
        </w:rPr>
      </w:pPr>
      <w:r>
        <w:rPr>
          <w:rFonts w:ascii="ISOCPEUR" w:hAnsi="ISOCPEUR" w:cs="Calibri"/>
          <w:lang w:val="sk-SK"/>
        </w:rPr>
        <w:t>HDPE D32 SDR11 PN16</w:t>
      </w:r>
      <w:r w:rsidRPr="001E6045">
        <w:rPr>
          <w:rFonts w:ascii="ISOCPEUR" w:hAnsi="ISOCPEUR" w:cs="Calibri"/>
          <w:lang w:val="sk-SK"/>
        </w:rPr>
        <w:tab/>
      </w:r>
      <w:r w:rsidRPr="001E6045">
        <w:rPr>
          <w:rFonts w:ascii="ISOCPEUR" w:hAnsi="ISOCPEUR" w:cs="Calibri"/>
          <w:lang w:val="sk-SK"/>
        </w:rPr>
        <w:tab/>
      </w:r>
      <w:r>
        <w:rPr>
          <w:rFonts w:ascii="ISOCPEUR" w:hAnsi="ISOCPEUR" w:cs="Calibri"/>
          <w:lang w:val="sk-SK"/>
        </w:rPr>
        <w:tab/>
      </w:r>
      <w:r>
        <w:rPr>
          <w:rFonts w:ascii="ISOCPEUR" w:hAnsi="ISOCPEUR" w:cs="Calibri"/>
          <w:lang w:val="sk-SK"/>
        </w:rPr>
        <w:t>2</w:t>
      </w:r>
      <w:r>
        <w:rPr>
          <w:rFonts w:ascii="ISOCPEUR" w:hAnsi="ISOCPEUR" w:cs="Calibri"/>
          <w:lang w:val="sk-SK"/>
        </w:rPr>
        <w:t>,</w:t>
      </w:r>
      <w:r>
        <w:rPr>
          <w:rFonts w:ascii="ISOCPEUR" w:hAnsi="ISOCPEUR" w:cs="Calibri"/>
          <w:lang w:val="sk-SK"/>
        </w:rPr>
        <w:t>27</w:t>
      </w:r>
      <w:r w:rsidRPr="001E6045">
        <w:rPr>
          <w:rFonts w:ascii="ISOCPEUR" w:hAnsi="ISOCPEUR" w:cs="Calibri"/>
          <w:lang w:val="sk-SK"/>
        </w:rPr>
        <w:t xml:space="preserve"> m</w:t>
      </w:r>
    </w:p>
    <w:p w14:paraId="4F357C35" w14:textId="2B24F9BE" w:rsidR="00B678B4" w:rsidRDefault="00B678B4" w:rsidP="00B678B4">
      <w:pPr>
        <w:pStyle w:val="Zkladntext"/>
        <w:spacing w:after="0" w:line="240" w:lineRule="auto"/>
        <w:rPr>
          <w:rFonts w:ascii="ISOCPEUR" w:hAnsi="ISOCPEUR" w:cs="Calibri"/>
          <w:lang w:val="sk-SK"/>
        </w:rPr>
      </w:pPr>
      <w:r w:rsidRPr="001E6045">
        <w:rPr>
          <w:rFonts w:ascii="ISOCPEUR" w:hAnsi="ISOCPEUR" w:cs="Calibri"/>
          <w:lang w:val="sk-SK"/>
        </w:rPr>
        <w:t>PVC-U DN1</w:t>
      </w:r>
      <w:r>
        <w:rPr>
          <w:rFonts w:ascii="ISOCPEUR" w:hAnsi="ISOCPEUR" w:cs="Calibri"/>
          <w:lang w:val="sk-SK"/>
        </w:rPr>
        <w:t>00</w:t>
      </w:r>
      <w:r w:rsidRPr="001E6045">
        <w:rPr>
          <w:rFonts w:ascii="ISOCPEUR" w:hAnsi="ISOCPEUR" w:cs="Calibri"/>
          <w:lang w:val="sk-SK"/>
        </w:rPr>
        <w:t xml:space="preserve"> SN8</w:t>
      </w:r>
      <w:r w:rsidRPr="001E6045">
        <w:rPr>
          <w:rFonts w:ascii="ISOCPEUR" w:hAnsi="ISOCPEUR" w:cs="Calibri"/>
          <w:lang w:val="sk-SK"/>
        </w:rPr>
        <w:tab/>
      </w:r>
      <w:r w:rsidRPr="001E6045">
        <w:rPr>
          <w:rFonts w:ascii="ISOCPEUR" w:hAnsi="ISOCPEUR" w:cs="Calibri"/>
          <w:lang w:val="sk-SK"/>
        </w:rPr>
        <w:tab/>
      </w:r>
      <w:r>
        <w:rPr>
          <w:rFonts w:ascii="ISOCPEUR" w:hAnsi="ISOCPEUR" w:cs="Calibri"/>
          <w:lang w:val="sk-SK"/>
        </w:rPr>
        <w:tab/>
      </w:r>
      <w:r>
        <w:rPr>
          <w:rFonts w:ascii="ISOCPEUR" w:hAnsi="ISOCPEUR" w:cs="Calibri"/>
          <w:lang w:val="sk-SK"/>
        </w:rPr>
        <w:t>3</w:t>
      </w:r>
      <w:r w:rsidRPr="001E6045">
        <w:rPr>
          <w:rFonts w:ascii="ISOCPEUR" w:hAnsi="ISOCPEUR" w:cs="Calibri"/>
          <w:lang w:val="sk-SK"/>
        </w:rPr>
        <w:t>,</w:t>
      </w:r>
      <w:r>
        <w:rPr>
          <w:rFonts w:ascii="ISOCPEUR" w:hAnsi="ISOCPEUR" w:cs="Calibri"/>
          <w:lang w:val="sk-SK"/>
        </w:rPr>
        <w:t>72</w:t>
      </w:r>
      <w:r w:rsidRPr="001E6045">
        <w:rPr>
          <w:rFonts w:ascii="ISOCPEUR" w:hAnsi="ISOCPEUR" w:cs="Calibri"/>
          <w:lang w:val="sk-SK"/>
        </w:rPr>
        <w:t xml:space="preserve"> m</w:t>
      </w:r>
    </w:p>
    <w:p w14:paraId="4EB4AA36" w14:textId="273631D6" w:rsidR="00B678B4" w:rsidRDefault="00B678B4" w:rsidP="00B678B4">
      <w:pPr>
        <w:pStyle w:val="Zkladntext"/>
        <w:spacing w:after="0" w:line="240" w:lineRule="auto"/>
        <w:rPr>
          <w:rFonts w:ascii="ISOCPEUR" w:hAnsi="ISOCPEUR" w:cs="Calibri"/>
          <w:lang w:val="sk-SK"/>
        </w:rPr>
      </w:pPr>
      <w:r w:rsidRPr="001E6045">
        <w:rPr>
          <w:rFonts w:ascii="ISOCPEUR" w:hAnsi="ISOCPEUR" w:cs="Calibri"/>
          <w:lang w:val="sk-SK"/>
        </w:rPr>
        <w:t>PVC-U DN1</w:t>
      </w:r>
      <w:r>
        <w:rPr>
          <w:rFonts w:ascii="ISOCPEUR" w:hAnsi="ISOCPEUR" w:cs="Calibri"/>
          <w:lang w:val="sk-SK"/>
        </w:rPr>
        <w:t>25</w:t>
      </w:r>
      <w:r w:rsidRPr="001E6045">
        <w:rPr>
          <w:rFonts w:ascii="ISOCPEUR" w:hAnsi="ISOCPEUR" w:cs="Calibri"/>
          <w:lang w:val="sk-SK"/>
        </w:rPr>
        <w:t xml:space="preserve"> SN8</w:t>
      </w:r>
      <w:r w:rsidRPr="001E6045">
        <w:rPr>
          <w:rFonts w:ascii="ISOCPEUR" w:hAnsi="ISOCPEUR" w:cs="Calibri"/>
          <w:lang w:val="sk-SK"/>
        </w:rPr>
        <w:tab/>
      </w:r>
      <w:r w:rsidRPr="001E6045">
        <w:rPr>
          <w:rFonts w:ascii="ISOCPEUR" w:hAnsi="ISOCPEUR" w:cs="Calibri"/>
          <w:lang w:val="sk-SK"/>
        </w:rPr>
        <w:tab/>
      </w:r>
      <w:r>
        <w:rPr>
          <w:rFonts w:ascii="ISOCPEUR" w:hAnsi="ISOCPEUR" w:cs="Calibri"/>
          <w:lang w:val="sk-SK"/>
        </w:rPr>
        <w:tab/>
      </w:r>
      <w:r>
        <w:rPr>
          <w:rFonts w:ascii="ISOCPEUR" w:hAnsi="ISOCPEUR" w:cs="Calibri"/>
          <w:lang w:val="sk-SK"/>
        </w:rPr>
        <w:t>4</w:t>
      </w:r>
      <w:r w:rsidRPr="001E6045">
        <w:rPr>
          <w:rFonts w:ascii="ISOCPEUR" w:hAnsi="ISOCPEUR" w:cs="Calibri"/>
          <w:lang w:val="sk-SK"/>
        </w:rPr>
        <w:t>,</w:t>
      </w:r>
      <w:r>
        <w:rPr>
          <w:rFonts w:ascii="ISOCPEUR" w:hAnsi="ISOCPEUR" w:cs="Calibri"/>
          <w:lang w:val="sk-SK"/>
        </w:rPr>
        <w:t>71</w:t>
      </w:r>
      <w:r w:rsidRPr="001E6045">
        <w:rPr>
          <w:rFonts w:ascii="ISOCPEUR" w:hAnsi="ISOCPEUR" w:cs="Calibri"/>
          <w:lang w:val="sk-SK"/>
        </w:rPr>
        <w:t xml:space="preserve"> m</w:t>
      </w:r>
    </w:p>
    <w:p w14:paraId="0977A9AB" w14:textId="79F53AC1" w:rsidR="00B678B4" w:rsidRDefault="00B678B4" w:rsidP="00B678B4">
      <w:pPr>
        <w:pStyle w:val="Zkladntext"/>
        <w:spacing w:after="0" w:line="240" w:lineRule="auto"/>
        <w:rPr>
          <w:rFonts w:ascii="ISOCPEUR" w:hAnsi="ISOCPEUR" w:cs="Calibri"/>
          <w:lang w:val="sk-SK"/>
        </w:rPr>
      </w:pPr>
      <w:r w:rsidRPr="001E6045">
        <w:rPr>
          <w:rFonts w:ascii="ISOCPEUR" w:hAnsi="ISOCPEUR" w:cs="Calibri"/>
          <w:lang w:val="sk-SK"/>
        </w:rPr>
        <w:t>PVC-U DN150 SN8</w:t>
      </w:r>
      <w:r w:rsidRPr="001E6045">
        <w:rPr>
          <w:rFonts w:ascii="ISOCPEUR" w:hAnsi="ISOCPEUR" w:cs="Calibri"/>
          <w:lang w:val="sk-SK"/>
        </w:rPr>
        <w:tab/>
      </w:r>
      <w:r w:rsidRPr="001E6045">
        <w:rPr>
          <w:rFonts w:ascii="ISOCPEUR" w:hAnsi="ISOCPEUR" w:cs="Calibri"/>
          <w:lang w:val="sk-SK"/>
        </w:rPr>
        <w:tab/>
      </w:r>
      <w:r>
        <w:rPr>
          <w:rFonts w:ascii="ISOCPEUR" w:hAnsi="ISOCPEUR" w:cs="Calibri"/>
          <w:lang w:val="sk-SK"/>
        </w:rPr>
        <w:tab/>
      </w:r>
      <w:r>
        <w:rPr>
          <w:rFonts w:ascii="ISOCPEUR" w:hAnsi="ISOCPEUR" w:cs="Calibri"/>
          <w:lang w:val="sk-SK"/>
        </w:rPr>
        <w:t>11</w:t>
      </w:r>
      <w:r w:rsidRPr="001E6045">
        <w:rPr>
          <w:rFonts w:ascii="ISOCPEUR" w:hAnsi="ISOCPEUR" w:cs="Calibri"/>
          <w:lang w:val="sk-SK"/>
        </w:rPr>
        <w:t>,</w:t>
      </w:r>
      <w:r>
        <w:rPr>
          <w:rFonts w:ascii="ISOCPEUR" w:hAnsi="ISOCPEUR" w:cs="Calibri"/>
          <w:lang w:val="sk-SK"/>
        </w:rPr>
        <w:t>33</w:t>
      </w:r>
      <w:r w:rsidRPr="001E6045">
        <w:rPr>
          <w:rFonts w:ascii="ISOCPEUR" w:hAnsi="ISOCPEUR" w:cs="Calibri"/>
          <w:lang w:val="sk-SK"/>
        </w:rPr>
        <w:t xml:space="preserve"> m</w:t>
      </w:r>
    </w:p>
    <w:p w14:paraId="7213D46F" w14:textId="77777777" w:rsidR="00B678B4" w:rsidRDefault="00B678B4" w:rsidP="00B678B4">
      <w:pPr>
        <w:spacing w:after="0" w:line="240" w:lineRule="auto"/>
        <w:ind w:firstLine="0"/>
        <w:rPr>
          <w:rFonts w:cs="Calibri"/>
          <w:b/>
        </w:rPr>
      </w:pPr>
    </w:p>
    <w:p w14:paraId="70696DC1" w14:textId="628A6364" w:rsidR="00B678B4" w:rsidRPr="001E6045" w:rsidRDefault="00B678B4" w:rsidP="00B678B4">
      <w:pPr>
        <w:spacing w:after="0" w:line="240" w:lineRule="auto"/>
        <w:ind w:firstLine="0"/>
        <w:rPr>
          <w:rFonts w:cs="Calibri"/>
          <w:b/>
        </w:rPr>
      </w:pPr>
      <w:r w:rsidRPr="001E6045">
        <w:rPr>
          <w:rFonts w:cs="Calibri"/>
          <w:b/>
        </w:rPr>
        <w:t>Zemné práce</w:t>
      </w:r>
    </w:p>
    <w:p w14:paraId="17A48039" w14:textId="77777777" w:rsidR="00B678B4" w:rsidRPr="00245713" w:rsidRDefault="00B678B4" w:rsidP="00B678B4">
      <w:pPr>
        <w:autoSpaceDE w:val="0"/>
        <w:autoSpaceDN w:val="0"/>
        <w:adjustRightInd w:val="0"/>
        <w:spacing w:before="120"/>
        <w:ind w:firstLine="720"/>
      </w:pPr>
      <w:r w:rsidRPr="00245713">
        <w:t xml:space="preserve">Pred začatím stavebných prác sa vytýči trasa navrhnutých podzemných vedení. Zabezpečí sa vytýčenie existujúcich podzemných vedení  ich správcami (po predchádzajúcom vyjadrení o ich existencii). Ide hlavne o elektrické káble, diaľkové a miestne </w:t>
      </w:r>
      <w:proofErr w:type="spellStart"/>
      <w:r w:rsidRPr="00245713">
        <w:t>telekomunik</w:t>
      </w:r>
      <w:proofErr w:type="spellEnd"/>
      <w:r w:rsidRPr="00245713">
        <w:t xml:space="preserve">. vedenie, vodovod, plynovod atď.  </w:t>
      </w:r>
    </w:p>
    <w:p w14:paraId="1CD7CEF8" w14:textId="77777777" w:rsidR="00B678B4" w:rsidRPr="00245713" w:rsidRDefault="00B678B4" w:rsidP="00B678B4">
      <w:pPr>
        <w:autoSpaceDE w:val="0"/>
        <w:autoSpaceDN w:val="0"/>
        <w:adjustRightInd w:val="0"/>
        <w:ind w:firstLine="720"/>
      </w:pPr>
      <w:r w:rsidRPr="00245713">
        <w:t xml:space="preserve">Trasa a hĺbka navrhovanej objektovej kanalizácie (splaškovej a dažďovej) a vody je podmienená hĺbkou dna vtoku do existujúcej revíznej šachty </w:t>
      </w:r>
      <w:proofErr w:type="spellStart"/>
      <w:r w:rsidRPr="00245713">
        <w:t>eŠ</w:t>
      </w:r>
      <w:proofErr w:type="spellEnd"/>
      <w:r w:rsidRPr="00245713">
        <w:t xml:space="preserve"> a </w:t>
      </w:r>
      <w:proofErr w:type="spellStart"/>
      <w:r w:rsidRPr="00245713">
        <w:t>eŠd</w:t>
      </w:r>
      <w:proofErr w:type="spellEnd"/>
      <w:r w:rsidRPr="00245713">
        <w:t xml:space="preserve"> resp. vodomernej šachty, tieto riešia projekty SO 04.A resp. SO 05.A a SO 05.1.A. V mieste križovania stávajúcich vedení dodržať  vzdialenosti podľa STN 73 6005. </w:t>
      </w:r>
    </w:p>
    <w:p w14:paraId="1E2BC5C8" w14:textId="77777777" w:rsidR="00B678B4" w:rsidRPr="00245713" w:rsidRDefault="00B678B4" w:rsidP="00B678B4">
      <w:pPr>
        <w:autoSpaceDE w:val="0"/>
        <w:autoSpaceDN w:val="0"/>
        <w:adjustRightInd w:val="0"/>
        <w:ind w:firstLine="720"/>
      </w:pPr>
      <w:r w:rsidRPr="00245713">
        <w:t xml:space="preserve">Práce na verejných </w:t>
      </w:r>
      <w:proofErr w:type="spellStart"/>
      <w:r w:rsidRPr="00245713">
        <w:t>inž</w:t>
      </w:r>
      <w:proofErr w:type="spellEnd"/>
      <w:r w:rsidRPr="00245713">
        <w:t>. sieťach prevádzať len so súhlasom ich majiteľov, príp. správcov.</w:t>
      </w:r>
    </w:p>
    <w:p w14:paraId="104F3A4A" w14:textId="77777777" w:rsidR="00B678B4" w:rsidRPr="00245713" w:rsidRDefault="00B678B4" w:rsidP="00B678B4">
      <w:pPr>
        <w:autoSpaceDE w:val="0"/>
        <w:autoSpaceDN w:val="0"/>
        <w:adjustRightInd w:val="0"/>
        <w:ind w:firstLine="720"/>
      </w:pPr>
      <w:r w:rsidRPr="00245713">
        <w:t xml:space="preserve">Výkopové práce sa riadia podľa STN 73 3050 -Zemné práce. </w:t>
      </w:r>
    </w:p>
    <w:p w14:paraId="4A7BD7F0" w14:textId="77777777" w:rsidR="00B678B4" w:rsidRPr="00245713" w:rsidRDefault="00B678B4" w:rsidP="00B678B4">
      <w:pPr>
        <w:autoSpaceDE w:val="0"/>
        <w:autoSpaceDN w:val="0"/>
        <w:adjustRightInd w:val="0"/>
        <w:ind w:firstLine="720"/>
      </w:pPr>
      <w:r w:rsidRPr="00245713">
        <w:t xml:space="preserve">Výkopové práce sú uvažované prevažne ručne. Šírka ryhy pre kanalizáciu DN 100 až DN 200 bude min. 0,8 m a pre vodu DN 65 bude min. 0,7 m. Dno ryhy sa zabezpečí do predpísaného spádu ručne. Výkopový materiál sa ukladá vedľa ryhy a použije sa na spätný zásyp ryhy. Vytlačená kubatúra zeminy objemom potrubia, pieskového lôžka a šachty sa použije na terénne úpravy okolo objektu.        </w:t>
      </w:r>
    </w:p>
    <w:p w14:paraId="0C17EEBA" w14:textId="77777777" w:rsidR="00B678B4" w:rsidRPr="00245713" w:rsidRDefault="00B678B4" w:rsidP="00B678B4">
      <w:pPr>
        <w:autoSpaceDE w:val="0"/>
        <w:autoSpaceDN w:val="0"/>
        <w:adjustRightInd w:val="0"/>
        <w:ind w:firstLine="720"/>
      </w:pPr>
      <w:r w:rsidRPr="00245713">
        <w:t xml:space="preserve">Ak dno ryhy tvorí prírodná únosná zemina s max. zrnom 20mm, možno potrubie priamo uložiť na dno vyrovnané do príslušného sklonu. Ak dno ryhy nevyhovuje vytvorí sa </w:t>
      </w:r>
      <w:proofErr w:type="spellStart"/>
      <w:r w:rsidRPr="00245713">
        <w:t>podkladné</w:t>
      </w:r>
      <w:proofErr w:type="spellEnd"/>
      <w:r w:rsidRPr="00245713">
        <w:t xml:space="preserve"> lôžko hrúbky 10 cm z piesku alebo štrkopiesku s max. zrnom do </w:t>
      </w:r>
      <w:smartTag w:uri="urn:schemas-microsoft-com:office:smarttags" w:element="metricconverter">
        <w:smartTagPr>
          <w:attr w:name="ProductID" w:val="20 mm"/>
        </w:smartTagPr>
        <w:r w:rsidRPr="00245713">
          <w:t>20 mm</w:t>
        </w:r>
      </w:smartTag>
      <w:r w:rsidRPr="00245713">
        <w:t xml:space="preserve">. Obsyp sa prevedie do v. 300mm nad povrch potrubia kanalizácie a vody triedenou zeminou s max zrnitosťou 20mm. Ukladá sa rovnomerne na oboch stranách potrubia po vrstvách, ktoré sa zhutnia. </w:t>
      </w:r>
    </w:p>
    <w:p w14:paraId="0D2E1590" w14:textId="77777777" w:rsidR="00B678B4" w:rsidRPr="00245713" w:rsidRDefault="00B678B4" w:rsidP="00B678B4">
      <w:pPr>
        <w:autoSpaceDE w:val="0"/>
        <w:autoSpaceDN w:val="0"/>
        <w:adjustRightInd w:val="0"/>
        <w:ind w:firstLine="720"/>
      </w:pPr>
      <w:r w:rsidRPr="00245713">
        <w:t xml:space="preserve">Nad potrubím sa obsyp nemôže zhutňovať, kým vrstva zeminy nad potrubím nedosiahne 300mm. Materiál  </w:t>
      </w:r>
      <w:proofErr w:type="spellStart"/>
      <w:r w:rsidRPr="00245713">
        <w:t>obsypu</w:t>
      </w:r>
      <w:proofErr w:type="spellEnd"/>
      <w:r w:rsidRPr="00245713">
        <w:t xml:space="preserve">  je  totožný  s materiálom  lôžka.</w:t>
      </w:r>
    </w:p>
    <w:p w14:paraId="3BFDED6F" w14:textId="77777777" w:rsidR="00B678B4" w:rsidRPr="00245713" w:rsidRDefault="00B678B4" w:rsidP="00B678B4">
      <w:pPr>
        <w:autoSpaceDE w:val="0"/>
        <w:autoSpaceDN w:val="0"/>
        <w:adjustRightInd w:val="0"/>
        <w:ind w:firstLine="720"/>
        <w:rPr>
          <w:b/>
        </w:rPr>
      </w:pPr>
      <w:r w:rsidRPr="00245713">
        <w:t xml:space="preserve">Miera /stupeň/ zhutnenia podkladovej vrstvy zeminy a </w:t>
      </w:r>
      <w:proofErr w:type="spellStart"/>
      <w:r w:rsidRPr="00245713">
        <w:t>obsypu</w:t>
      </w:r>
      <w:proofErr w:type="spellEnd"/>
      <w:r w:rsidRPr="00245713">
        <w:t xml:space="preserve"> musí zodpovedať nasledovným požiadavkám: </w:t>
      </w:r>
    </w:p>
    <w:p w14:paraId="178A970A" w14:textId="77777777" w:rsidR="00B678B4" w:rsidRPr="00245713" w:rsidRDefault="00B678B4" w:rsidP="00B678B4">
      <w:pPr>
        <w:numPr>
          <w:ilvl w:val="0"/>
          <w:numId w:val="2"/>
        </w:numPr>
        <w:autoSpaceDE w:val="0"/>
        <w:autoSpaceDN w:val="0"/>
        <w:adjustRightInd w:val="0"/>
        <w:spacing w:after="0" w:line="240" w:lineRule="auto"/>
      </w:pPr>
      <w:r w:rsidRPr="00245713">
        <w:t xml:space="preserve">pri nesúdržných zeminách  </w:t>
      </w:r>
      <w:proofErr w:type="spellStart"/>
      <w:r w:rsidRPr="00245713">
        <w:t>D</w:t>
      </w:r>
      <w:r w:rsidRPr="00245713">
        <w:rPr>
          <w:vertAlign w:val="subscript"/>
        </w:rPr>
        <w:t>Pr</w:t>
      </w:r>
      <w:proofErr w:type="spellEnd"/>
      <w:r w:rsidRPr="00245713">
        <w:t xml:space="preserve">=95% </w:t>
      </w:r>
    </w:p>
    <w:p w14:paraId="3AD11AB2" w14:textId="77777777" w:rsidR="00B678B4" w:rsidRPr="00245713" w:rsidRDefault="00B678B4" w:rsidP="00B678B4">
      <w:pPr>
        <w:numPr>
          <w:ilvl w:val="0"/>
          <w:numId w:val="2"/>
        </w:numPr>
        <w:autoSpaceDE w:val="0"/>
        <w:autoSpaceDN w:val="0"/>
        <w:adjustRightInd w:val="0"/>
        <w:spacing w:after="0" w:line="240" w:lineRule="auto"/>
      </w:pPr>
      <w:r w:rsidRPr="00245713">
        <w:t xml:space="preserve">pri súdržných zeminách  </w:t>
      </w:r>
      <w:proofErr w:type="spellStart"/>
      <w:r w:rsidRPr="00245713">
        <w:t>D</w:t>
      </w:r>
      <w:r w:rsidRPr="00245713">
        <w:rPr>
          <w:vertAlign w:val="subscript"/>
        </w:rPr>
        <w:t>Pr</w:t>
      </w:r>
      <w:proofErr w:type="spellEnd"/>
      <w:r w:rsidRPr="00245713">
        <w:t xml:space="preserve">=92% </w:t>
      </w:r>
    </w:p>
    <w:p w14:paraId="02FA041F" w14:textId="77777777" w:rsidR="00B678B4" w:rsidRPr="00245713" w:rsidRDefault="00B678B4" w:rsidP="00B678B4">
      <w:pPr>
        <w:autoSpaceDE w:val="0"/>
        <w:autoSpaceDN w:val="0"/>
        <w:adjustRightInd w:val="0"/>
        <w:spacing w:before="120"/>
        <w:ind w:firstLine="720"/>
      </w:pPr>
      <w:r w:rsidRPr="00245713">
        <w:t xml:space="preserve">Pre dosiahnutie predpísaného zhutnenia </w:t>
      </w:r>
      <w:proofErr w:type="spellStart"/>
      <w:r w:rsidRPr="00245713">
        <w:t>obsypu</w:t>
      </w:r>
      <w:proofErr w:type="spellEnd"/>
      <w:r w:rsidRPr="00245713">
        <w:t xml:space="preserve"> na 95 % PS v komunikácii a 93% PS vo voľnom teréne, odporúčam najprv vytvoriť technologický postup hutnenia zohľadňujúci používaný hutniaci prostriedok a druh </w:t>
      </w:r>
      <w:proofErr w:type="spellStart"/>
      <w:r w:rsidRPr="00245713">
        <w:t>obsypového</w:t>
      </w:r>
      <w:proofErr w:type="spellEnd"/>
      <w:r w:rsidRPr="00245713">
        <w:t xml:space="preserve"> materiálu.</w:t>
      </w:r>
    </w:p>
    <w:p w14:paraId="10EFB6B7" w14:textId="77777777" w:rsidR="003B2864" w:rsidRDefault="003B2864" w:rsidP="00E447CB"/>
    <w:p w14:paraId="389C821B" w14:textId="77777777" w:rsidR="00B678B4" w:rsidRDefault="00B678B4" w:rsidP="000D4091">
      <w:pPr>
        <w:spacing w:after="0" w:line="240" w:lineRule="auto"/>
        <w:ind w:firstLine="0"/>
        <w:rPr>
          <w:b/>
          <w:bCs/>
          <w:sz w:val="22"/>
        </w:rPr>
      </w:pPr>
    </w:p>
    <w:p w14:paraId="11FD4C10" w14:textId="7DC98FBF" w:rsidR="000C2962" w:rsidRPr="0045755B" w:rsidRDefault="000C2962" w:rsidP="000D4091">
      <w:pPr>
        <w:spacing w:after="0" w:line="240" w:lineRule="auto"/>
        <w:ind w:firstLine="0"/>
        <w:rPr>
          <w:b/>
          <w:bCs/>
          <w:sz w:val="22"/>
        </w:rPr>
      </w:pPr>
      <w:r w:rsidRPr="0045755B">
        <w:rPr>
          <w:b/>
          <w:bCs/>
          <w:sz w:val="22"/>
        </w:rPr>
        <w:lastRenderedPageBreak/>
        <w:t>Bezpečnosť a ochrana zdravia:</w:t>
      </w:r>
      <w:bookmarkEnd w:id="7"/>
    </w:p>
    <w:p w14:paraId="3D5BC5C6" w14:textId="77777777" w:rsidR="000C2962" w:rsidRPr="000D4091" w:rsidRDefault="000C2962" w:rsidP="00E447CB">
      <w:r w:rsidRPr="000D4091">
        <w:t xml:space="preserve">Montážna organizácia musí mať platné oprávnenie na montáž vyhradených technických zariadení tlakových v zmysle § 4 Vyhl. </w:t>
      </w:r>
      <w:proofErr w:type="spellStart"/>
      <w:r w:rsidRPr="000D4091">
        <w:t>MPSvR</w:t>
      </w:r>
      <w:proofErr w:type="spellEnd"/>
      <w:r w:rsidRPr="000D4091">
        <w:t xml:space="preserve"> SR č. 508/2009 </w:t>
      </w:r>
      <w:proofErr w:type="spellStart"/>
      <w:r w:rsidRPr="000D4091">
        <w:t>Z.z</w:t>
      </w:r>
      <w:proofErr w:type="spellEnd"/>
      <w:r w:rsidRPr="000D4091">
        <w:t>..</w:t>
      </w:r>
    </w:p>
    <w:p w14:paraId="4EE08056" w14:textId="0F3B40AD" w:rsidR="009333DC" w:rsidRPr="009C79EE" w:rsidRDefault="000C2962" w:rsidP="009C79EE">
      <w:r w:rsidRPr="000D4091">
        <w:t xml:space="preserve">Dodávateľ stavby pri vykonávaní stavebných montážnych prác musí plne rešpektovať vyhl. </w:t>
      </w:r>
      <w:proofErr w:type="spellStart"/>
      <w:r w:rsidRPr="000D4091">
        <w:t>MPSvR</w:t>
      </w:r>
      <w:proofErr w:type="spellEnd"/>
      <w:r w:rsidRPr="000D4091">
        <w:t xml:space="preserve"> č. 147/2013 </w:t>
      </w:r>
      <w:proofErr w:type="spellStart"/>
      <w:r w:rsidRPr="000D4091">
        <w:t>Z.z</w:t>
      </w:r>
      <w:proofErr w:type="spellEnd"/>
      <w:r w:rsidRPr="000D4091">
        <w:t>. o zaistení bezpečnosti a ochrany zdravia pri stavebných prácach a prácach s</w:t>
      </w:r>
      <w:r w:rsidR="000D4091">
        <w:t> </w:t>
      </w:r>
      <w:r w:rsidRPr="000D4091">
        <w:t>nimi</w:t>
      </w:r>
      <w:r w:rsidR="000D4091">
        <w:t xml:space="preserve"> </w:t>
      </w:r>
      <w:r w:rsidRPr="000D4091">
        <w:t>súvisiacich.</w:t>
      </w:r>
      <w:bookmarkStart w:id="8" w:name="_Toc96526395"/>
    </w:p>
    <w:p w14:paraId="306685EC" w14:textId="4B710DA8" w:rsidR="000C2962" w:rsidRDefault="000C2962" w:rsidP="000D4091">
      <w:pPr>
        <w:spacing w:after="0" w:line="240" w:lineRule="auto"/>
        <w:ind w:firstLine="0"/>
        <w:rPr>
          <w:b/>
          <w:bCs/>
          <w:sz w:val="22"/>
        </w:rPr>
      </w:pPr>
      <w:r w:rsidRPr="0045755B">
        <w:rPr>
          <w:b/>
          <w:bCs/>
          <w:sz w:val="22"/>
        </w:rPr>
        <w:t>Odpadové hospodárstvo:</w:t>
      </w:r>
      <w:bookmarkEnd w:id="8"/>
    </w:p>
    <w:p w14:paraId="4B25BB86" w14:textId="77777777" w:rsidR="001B0377" w:rsidRPr="0045755B" w:rsidRDefault="001B0377" w:rsidP="000D4091">
      <w:pPr>
        <w:spacing w:after="0" w:line="240" w:lineRule="auto"/>
        <w:ind w:firstLine="0"/>
        <w:rPr>
          <w:b/>
          <w:bCs/>
          <w:sz w:val="22"/>
        </w:rPr>
      </w:pPr>
    </w:p>
    <w:p w14:paraId="682C82A7" w14:textId="24BA5754" w:rsidR="000C2962" w:rsidRPr="000D4091" w:rsidRDefault="000C2962" w:rsidP="0045755B">
      <w:pPr>
        <w:spacing w:after="0" w:line="240" w:lineRule="auto"/>
        <w:ind w:firstLine="708"/>
        <w:rPr>
          <w:bCs/>
          <w:sz w:val="22"/>
        </w:rPr>
      </w:pPr>
      <w:r w:rsidRPr="000D4091">
        <w:rPr>
          <w:bCs/>
          <w:sz w:val="22"/>
        </w:rPr>
        <w:t xml:space="preserve">Pri realizácii stavby budú vznikať odpady:  </w:t>
      </w:r>
    </w:p>
    <w:tbl>
      <w:tblPr>
        <w:tblW w:w="8680" w:type="dxa"/>
        <w:tblInd w:w="317" w:type="dxa"/>
        <w:tblLayout w:type="fixed"/>
        <w:tblLook w:val="0000" w:firstRow="0" w:lastRow="0" w:firstColumn="0" w:lastColumn="0" w:noHBand="0" w:noVBand="0"/>
      </w:tblPr>
      <w:tblGrid>
        <w:gridCol w:w="2055"/>
        <w:gridCol w:w="3860"/>
        <w:gridCol w:w="1276"/>
        <w:gridCol w:w="1489"/>
      </w:tblGrid>
      <w:tr w:rsidR="000C2962" w:rsidRPr="000D4091" w14:paraId="241B8267" w14:textId="77777777" w:rsidTr="004A4F33">
        <w:tc>
          <w:tcPr>
            <w:tcW w:w="2055" w:type="dxa"/>
            <w:tcBorders>
              <w:top w:val="single" w:sz="4" w:space="0" w:color="000000"/>
              <w:left w:val="single" w:sz="4" w:space="0" w:color="000000"/>
              <w:bottom w:val="single" w:sz="4" w:space="0" w:color="000000"/>
            </w:tcBorders>
          </w:tcPr>
          <w:p w14:paraId="0E9D2B4B" w14:textId="77777777" w:rsidR="000C2962" w:rsidRPr="000D4091" w:rsidRDefault="000C2962" w:rsidP="000D4091">
            <w:pPr>
              <w:spacing w:after="0" w:line="240" w:lineRule="auto"/>
              <w:rPr>
                <w:bCs/>
                <w:sz w:val="22"/>
              </w:rPr>
            </w:pPr>
            <w:r w:rsidRPr="000D4091">
              <w:rPr>
                <w:bCs/>
                <w:sz w:val="22"/>
              </w:rPr>
              <w:t xml:space="preserve">Katalógové číslo  odpadu </w:t>
            </w:r>
          </w:p>
        </w:tc>
        <w:tc>
          <w:tcPr>
            <w:tcW w:w="3860" w:type="dxa"/>
            <w:tcBorders>
              <w:top w:val="single" w:sz="4" w:space="0" w:color="000000"/>
              <w:left w:val="single" w:sz="4" w:space="0" w:color="000000"/>
              <w:bottom w:val="single" w:sz="4" w:space="0" w:color="000000"/>
            </w:tcBorders>
          </w:tcPr>
          <w:p w14:paraId="3E92A1EE" w14:textId="77777777" w:rsidR="000C2962" w:rsidRPr="000D4091" w:rsidRDefault="000C2962" w:rsidP="000D4091">
            <w:pPr>
              <w:spacing w:after="0" w:line="240" w:lineRule="auto"/>
              <w:rPr>
                <w:bCs/>
                <w:sz w:val="22"/>
              </w:rPr>
            </w:pPr>
            <w:r w:rsidRPr="000D4091">
              <w:rPr>
                <w:bCs/>
                <w:sz w:val="22"/>
              </w:rPr>
              <w:t xml:space="preserve">Druh odpadu </w:t>
            </w:r>
          </w:p>
        </w:tc>
        <w:tc>
          <w:tcPr>
            <w:tcW w:w="1276" w:type="dxa"/>
            <w:tcBorders>
              <w:top w:val="single" w:sz="4" w:space="0" w:color="000000"/>
              <w:left w:val="single" w:sz="4" w:space="0" w:color="000000"/>
              <w:bottom w:val="single" w:sz="4" w:space="0" w:color="000000"/>
            </w:tcBorders>
          </w:tcPr>
          <w:p w14:paraId="1A5AFE75" w14:textId="77777777" w:rsidR="000C2962" w:rsidRPr="000D4091" w:rsidRDefault="000C2962" w:rsidP="000D4091">
            <w:pPr>
              <w:spacing w:after="0" w:line="240" w:lineRule="auto"/>
              <w:rPr>
                <w:bCs/>
                <w:sz w:val="22"/>
              </w:rPr>
            </w:pPr>
            <w:r w:rsidRPr="000D4091">
              <w:rPr>
                <w:bCs/>
                <w:sz w:val="22"/>
              </w:rPr>
              <w:t xml:space="preserve">Kategória </w:t>
            </w:r>
          </w:p>
          <w:p w14:paraId="2FE07D8F" w14:textId="77777777" w:rsidR="000C2962" w:rsidRPr="000D4091" w:rsidRDefault="000C2962" w:rsidP="000D4091">
            <w:pPr>
              <w:spacing w:after="0" w:line="240" w:lineRule="auto"/>
              <w:rPr>
                <w:bCs/>
                <w:sz w:val="22"/>
              </w:rPr>
            </w:pPr>
            <w:r w:rsidRPr="000D4091">
              <w:rPr>
                <w:bCs/>
                <w:sz w:val="22"/>
              </w:rPr>
              <w:t xml:space="preserve">odpadu </w:t>
            </w:r>
          </w:p>
        </w:tc>
        <w:tc>
          <w:tcPr>
            <w:tcW w:w="1489" w:type="dxa"/>
            <w:tcBorders>
              <w:top w:val="single" w:sz="4" w:space="0" w:color="000000"/>
              <w:left w:val="single" w:sz="4" w:space="0" w:color="000000"/>
              <w:bottom w:val="single" w:sz="4" w:space="0" w:color="000000"/>
              <w:right w:val="single" w:sz="4" w:space="0" w:color="000000"/>
            </w:tcBorders>
          </w:tcPr>
          <w:p w14:paraId="523DB37C" w14:textId="77777777" w:rsidR="000C2962" w:rsidRPr="000D4091" w:rsidRDefault="000C2962" w:rsidP="000D4091">
            <w:pPr>
              <w:spacing w:after="0" w:line="240" w:lineRule="auto"/>
              <w:rPr>
                <w:bCs/>
                <w:sz w:val="22"/>
              </w:rPr>
            </w:pPr>
            <w:r w:rsidRPr="000D4091">
              <w:rPr>
                <w:bCs/>
                <w:sz w:val="22"/>
              </w:rPr>
              <w:t>Spôsob nakladania</w:t>
            </w:r>
          </w:p>
        </w:tc>
      </w:tr>
      <w:tr w:rsidR="000C2962" w:rsidRPr="000D4091" w14:paraId="735A71AE" w14:textId="77777777" w:rsidTr="004A4F33">
        <w:tc>
          <w:tcPr>
            <w:tcW w:w="2055" w:type="dxa"/>
            <w:tcBorders>
              <w:top w:val="single" w:sz="4" w:space="0" w:color="000000"/>
              <w:left w:val="single" w:sz="4" w:space="0" w:color="000000"/>
              <w:bottom w:val="single" w:sz="4" w:space="0" w:color="000000"/>
            </w:tcBorders>
          </w:tcPr>
          <w:p w14:paraId="4E66618A" w14:textId="77777777" w:rsidR="000C2962" w:rsidRPr="000D4091" w:rsidRDefault="000C2962" w:rsidP="000D4091">
            <w:pPr>
              <w:spacing w:after="0" w:line="240" w:lineRule="auto"/>
              <w:rPr>
                <w:bCs/>
                <w:sz w:val="22"/>
              </w:rPr>
            </w:pPr>
            <w:r w:rsidRPr="000D4091">
              <w:rPr>
                <w:bCs/>
                <w:sz w:val="22"/>
              </w:rPr>
              <w:t>17 02 03</w:t>
            </w:r>
          </w:p>
        </w:tc>
        <w:tc>
          <w:tcPr>
            <w:tcW w:w="3860" w:type="dxa"/>
            <w:tcBorders>
              <w:top w:val="single" w:sz="4" w:space="0" w:color="000000"/>
              <w:left w:val="single" w:sz="4" w:space="0" w:color="000000"/>
              <w:bottom w:val="single" w:sz="4" w:space="0" w:color="000000"/>
            </w:tcBorders>
          </w:tcPr>
          <w:p w14:paraId="48B8C6D8" w14:textId="77777777" w:rsidR="000C2962" w:rsidRPr="000D4091" w:rsidRDefault="000C2962" w:rsidP="000D4091">
            <w:pPr>
              <w:spacing w:after="0" w:line="240" w:lineRule="auto"/>
              <w:rPr>
                <w:bCs/>
                <w:sz w:val="22"/>
              </w:rPr>
            </w:pPr>
            <w:r w:rsidRPr="000D4091">
              <w:rPr>
                <w:bCs/>
                <w:sz w:val="22"/>
              </w:rPr>
              <w:t>plasty</w:t>
            </w:r>
          </w:p>
        </w:tc>
        <w:tc>
          <w:tcPr>
            <w:tcW w:w="1276" w:type="dxa"/>
            <w:tcBorders>
              <w:top w:val="single" w:sz="4" w:space="0" w:color="000000"/>
              <w:left w:val="single" w:sz="4" w:space="0" w:color="000000"/>
              <w:bottom w:val="single" w:sz="4" w:space="0" w:color="000000"/>
            </w:tcBorders>
          </w:tcPr>
          <w:p w14:paraId="73B132E5" w14:textId="77777777" w:rsidR="000C2962" w:rsidRPr="000D4091" w:rsidRDefault="000C2962" w:rsidP="000D4091">
            <w:pPr>
              <w:spacing w:after="0" w:line="240" w:lineRule="auto"/>
              <w:rPr>
                <w:bCs/>
                <w:sz w:val="22"/>
              </w:rPr>
            </w:pPr>
            <w:r w:rsidRPr="000D4091">
              <w:rPr>
                <w:bCs/>
                <w:sz w:val="22"/>
              </w:rPr>
              <w:t>O</w:t>
            </w:r>
          </w:p>
        </w:tc>
        <w:tc>
          <w:tcPr>
            <w:tcW w:w="1489" w:type="dxa"/>
            <w:tcBorders>
              <w:top w:val="single" w:sz="4" w:space="0" w:color="000000"/>
              <w:left w:val="single" w:sz="4" w:space="0" w:color="000000"/>
              <w:bottom w:val="single" w:sz="4" w:space="0" w:color="000000"/>
              <w:right w:val="single" w:sz="4" w:space="0" w:color="000000"/>
            </w:tcBorders>
          </w:tcPr>
          <w:p w14:paraId="6FFA60A4" w14:textId="77777777" w:rsidR="000C2962" w:rsidRPr="000D4091" w:rsidRDefault="000C2962" w:rsidP="000D4091">
            <w:pPr>
              <w:spacing w:after="0" w:line="240" w:lineRule="auto"/>
              <w:rPr>
                <w:bCs/>
                <w:sz w:val="22"/>
              </w:rPr>
            </w:pPr>
            <w:r w:rsidRPr="000D4091">
              <w:rPr>
                <w:bCs/>
                <w:sz w:val="22"/>
              </w:rPr>
              <w:t>R5</w:t>
            </w:r>
          </w:p>
        </w:tc>
      </w:tr>
      <w:tr w:rsidR="000C2962" w:rsidRPr="000D4091" w14:paraId="50B13CEE" w14:textId="77777777" w:rsidTr="004A4F33">
        <w:trPr>
          <w:trHeight w:val="642"/>
        </w:trPr>
        <w:tc>
          <w:tcPr>
            <w:tcW w:w="2055" w:type="dxa"/>
            <w:tcBorders>
              <w:left w:val="single" w:sz="4" w:space="0" w:color="000000"/>
              <w:bottom w:val="single" w:sz="4" w:space="0" w:color="000000"/>
            </w:tcBorders>
          </w:tcPr>
          <w:p w14:paraId="6FC81506" w14:textId="77777777" w:rsidR="000C2962" w:rsidRPr="000D4091" w:rsidRDefault="000C2962" w:rsidP="000D4091">
            <w:pPr>
              <w:spacing w:after="0" w:line="240" w:lineRule="auto"/>
              <w:rPr>
                <w:bCs/>
                <w:sz w:val="22"/>
              </w:rPr>
            </w:pPr>
            <w:r w:rsidRPr="000D4091">
              <w:rPr>
                <w:bCs/>
                <w:sz w:val="22"/>
              </w:rPr>
              <w:t>17 05 04</w:t>
            </w:r>
          </w:p>
        </w:tc>
        <w:tc>
          <w:tcPr>
            <w:tcW w:w="3860" w:type="dxa"/>
            <w:tcBorders>
              <w:left w:val="single" w:sz="4" w:space="0" w:color="000000"/>
              <w:bottom w:val="single" w:sz="4" w:space="0" w:color="000000"/>
            </w:tcBorders>
          </w:tcPr>
          <w:p w14:paraId="69DB67E9" w14:textId="77777777" w:rsidR="000C2962" w:rsidRPr="000D4091" w:rsidRDefault="000C2962" w:rsidP="000D4091">
            <w:pPr>
              <w:spacing w:after="0" w:line="240" w:lineRule="auto"/>
              <w:rPr>
                <w:bCs/>
                <w:sz w:val="22"/>
              </w:rPr>
            </w:pPr>
            <w:bookmarkStart w:id="9" w:name="font-text1"/>
            <w:bookmarkEnd w:id="9"/>
            <w:r w:rsidRPr="000D4091">
              <w:rPr>
                <w:bCs/>
                <w:sz w:val="22"/>
              </w:rPr>
              <w:t xml:space="preserve">zemina a kamenivo iné ako uvedené v 17 05 03         </w:t>
            </w:r>
          </w:p>
          <w:p w14:paraId="212E42AB" w14:textId="77777777" w:rsidR="000C2962" w:rsidRPr="000D4091" w:rsidRDefault="000C2962" w:rsidP="000D4091">
            <w:pPr>
              <w:spacing w:after="0" w:line="240" w:lineRule="auto"/>
              <w:rPr>
                <w:bCs/>
                <w:sz w:val="22"/>
              </w:rPr>
            </w:pPr>
          </w:p>
        </w:tc>
        <w:tc>
          <w:tcPr>
            <w:tcW w:w="1276" w:type="dxa"/>
            <w:tcBorders>
              <w:left w:val="single" w:sz="4" w:space="0" w:color="000000"/>
              <w:bottom w:val="single" w:sz="4" w:space="0" w:color="000000"/>
            </w:tcBorders>
          </w:tcPr>
          <w:p w14:paraId="06C0589D" w14:textId="77777777" w:rsidR="000C2962" w:rsidRPr="000D4091" w:rsidRDefault="000C2962" w:rsidP="000D4091">
            <w:pPr>
              <w:spacing w:after="0" w:line="240" w:lineRule="auto"/>
              <w:rPr>
                <w:bCs/>
                <w:sz w:val="22"/>
              </w:rPr>
            </w:pPr>
            <w:r w:rsidRPr="000D4091">
              <w:rPr>
                <w:bCs/>
                <w:sz w:val="22"/>
              </w:rPr>
              <w:t>O</w:t>
            </w:r>
          </w:p>
        </w:tc>
        <w:tc>
          <w:tcPr>
            <w:tcW w:w="1489" w:type="dxa"/>
            <w:tcBorders>
              <w:left w:val="single" w:sz="4" w:space="0" w:color="000000"/>
              <w:bottom w:val="single" w:sz="4" w:space="0" w:color="000000"/>
              <w:right w:val="single" w:sz="4" w:space="0" w:color="000000"/>
            </w:tcBorders>
          </w:tcPr>
          <w:p w14:paraId="1C14453F" w14:textId="77777777" w:rsidR="000C2962" w:rsidRPr="000D4091" w:rsidRDefault="000C2962" w:rsidP="000D4091">
            <w:pPr>
              <w:spacing w:after="0" w:line="240" w:lineRule="auto"/>
              <w:rPr>
                <w:bCs/>
                <w:sz w:val="22"/>
              </w:rPr>
            </w:pPr>
            <w:r w:rsidRPr="000D4091">
              <w:rPr>
                <w:bCs/>
                <w:sz w:val="22"/>
              </w:rPr>
              <w:t>R4</w:t>
            </w:r>
          </w:p>
        </w:tc>
      </w:tr>
      <w:tr w:rsidR="000C2962" w:rsidRPr="000D4091" w14:paraId="73D5277B" w14:textId="77777777" w:rsidTr="004A4F33">
        <w:trPr>
          <w:trHeight w:val="970"/>
        </w:trPr>
        <w:tc>
          <w:tcPr>
            <w:tcW w:w="2055" w:type="dxa"/>
            <w:tcBorders>
              <w:left w:val="single" w:sz="4" w:space="0" w:color="000000"/>
              <w:bottom w:val="single" w:sz="4" w:space="0" w:color="000000"/>
            </w:tcBorders>
          </w:tcPr>
          <w:p w14:paraId="3A7B5565" w14:textId="77777777" w:rsidR="000C2962" w:rsidRPr="000D4091" w:rsidRDefault="000C2962" w:rsidP="000D4091">
            <w:pPr>
              <w:spacing w:after="0" w:line="240" w:lineRule="auto"/>
              <w:rPr>
                <w:bCs/>
                <w:sz w:val="22"/>
              </w:rPr>
            </w:pPr>
          </w:p>
          <w:p w14:paraId="2887E2DA" w14:textId="77777777" w:rsidR="000C2962" w:rsidRPr="000D4091" w:rsidRDefault="000C2962" w:rsidP="000D4091">
            <w:pPr>
              <w:spacing w:after="0" w:line="240" w:lineRule="auto"/>
              <w:rPr>
                <w:bCs/>
                <w:sz w:val="22"/>
              </w:rPr>
            </w:pPr>
            <w:r w:rsidRPr="000D4091">
              <w:rPr>
                <w:bCs/>
                <w:sz w:val="22"/>
              </w:rPr>
              <w:t>17 09  04</w:t>
            </w:r>
          </w:p>
        </w:tc>
        <w:tc>
          <w:tcPr>
            <w:tcW w:w="3860" w:type="dxa"/>
            <w:tcBorders>
              <w:left w:val="single" w:sz="4" w:space="0" w:color="000000"/>
              <w:bottom w:val="single" w:sz="4" w:space="0" w:color="000000"/>
            </w:tcBorders>
          </w:tcPr>
          <w:p w14:paraId="001692E6" w14:textId="77777777" w:rsidR="000C2962" w:rsidRPr="000D4091" w:rsidRDefault="000C2962" w:rsidP="000D4091">
            <w:pPr>
              <w:spacing w:after="0" w:line="240" w:lineRule="auto"/>
              <w:rPr>
                <w:bCs/>
                <w:sz w:val="22"/>
              </w:rPr>
            </w:pPr>
            <w:bookmarkStart w:id="10" w:name="font-text3"/>
            <w:bookmarkEnd w:id="10"/>
            <w:r w:rsidRPr="000D4091">
              <w:rPr>
                <w:bCs/>
                <w:sz w:val="22"/>
              </w:rPr>
              <w:t>zmiešané odpady zo stavieb a demolácií iné ako uvedené v 17 09 01, 17 09 02 a 17 09 03</w:t>
            </w:r>
          </w:p>
        </w:tc>
        <w:tc>
          <w:tcPr>
            <w:tcW w:w="1276" w:type="dxa"/>
            <w:tcBorders>
              <w:left w:val="single" w:sz="4" w:space="0" w:color="000000"/>
              <w:bottom w:val="single" w:sz="4" w:space="0" w:color="000000"/>
            </w:tcBorders>
          </w:tcPr>
          <w:p w14:paraId="7D0E42E4" w14:textId="77777777" w:rsidR="000C2962" w:rsidRPr="000D4091" w:rsidRDefault="000C2962" w:rsidP="000D4091">
            <w:pPr>
              <w:spacing w:after="0" w:line="240" w:lineRule="auto"/>
              <w:rPr>
                <w:bCs/>
                <w:sz w:val="22"/>
              </w:rPr>
            </w:pPr>
          </w:p>
          <w:p w14:paraId="27290DA8" w14:textId="77777777" w:rsidR="000C2962" w:rsidRPr="000D4091" w:rsidRDefault="000C2962" w:rsidP="000D4091">
            <w:pPr>
              <w:spacing w:after="0" w:line="240" w:lineRule="auto"/>
              <w:rPr>
                <w:bCs/>
                <w:sz w:val="22"/>
              </w:rPr>
            </w:pPr>
            <w:r w:rsidRPr="000D4091">
              <w:rPr>
                <w:bCs/>
                <w:sz w:val="22"/>
              </w:rPr>
              <w:t>O</w:t>
            </w:r>
          </w:p>
        </w:tc>
        <w:tc>
          <w:tcPr>
            <w:tcW w:w="1489" w:type="dxa"/>
            <w:tcBorders>
              <w:left w:val="single" w:sz="4" w:space="0" w:color="000000"/>
              <w:bottom w:val="single" w:sz="4" w:space="0" w:color="000000"/>
              <w:right w:val="single" w:sz="4" w:space="0" w:color="000000"/>
            </w:tcBorders>
          </w:tcPr>
          <w:p w14:paraId="6CFDABA3" w14:textId="77777777" w:rsidR="000C2962" w:rsidRPr="000D4091" w:rsidRDefault="000C2962" w:rsidP="000D4091">
            <w:pPr>
              <w:spacing w:after="0" w:line="240" w:lineRule="auto"/>
              <w:rPr>
                <w:bCs/>
                <w:sz w:val="22"/>
              </w:rPr>
            </w:pPr>
          </w:p>
          <w:p w14:paraId="5AAE829A" w14:textId="77777777" w:rsidR="000C2962" w:rsidRPr="000D4091" w:rsidRDefault="000C2962" w:rsidP="000D4091">
            <w:pPr>
              <w:spacing w:after="0" w:line="240" w:lineRule="auto"/>
              <w:rPr>
                <w:bCs/>
                <w:sz w:val="22"/>
              </w:rPr>
            </w:pPr>
            <w:r w:rsidRPr="000D4091">
              <w:rPr>
                <w:bCs/>
                <w:sz w:val="22"/>
              </w:rPr>
              <w:t>D1</w:t>
            </w:r>
          </w:p>
        </w:tc>
      </w:tr>
    </w:tbl>
    <w:p w14:paraId="53589C35" w14:textId="77777777" w:rsidR="000C2962" w:rsidRPr="000D4091" w:rsidRDefault="000C2962" w:rsidP="000D4091">
      <w:pPr>
        <w:spacing w:after="0" w:line="240" w:lineRule="auto"/>
        <w:rPr>
          <w:sz w:val="22"/>
        </w:rPr>
      </w:pPr>
    </w:p>
    <w:p w14:paraId="096D8748" w14:textId="77777777" w:rsidR="000C2962" w:rsidRPr="0045755B" w:rsidRDefault="000C2962" w:rsidP="000D4091">
      <w:pPr>
        <w:spacing w:after="0" w:line="240" w:lineRule="auto"/>
        <w:ind w:firstLine="0"/>
        <w:rPr>
          <w:b/>
          <w:bCs/>
          <w:sz w:val="22"/>
        </w:rPr>
      </w:pPr>
      <w:bookmarkStart w:id="11" w:name="_Toc96526396"/>
      <w:r w:rsidRPr="0045755B">
        <w:rPr>
          <w:b/>
          <w:bCs/>
          <w:sz w:val="22"/>
        </w:rPr>
        <w:t>ZÁVER:</w:t>
      </w:r>
      <w:bookmarkEnd w:id="11"/>
    </w:p>
    <w:p w14:paraId="49EB8975" w14:textId="77777777" w:rsidR="000C2962" w:rsidRPr="000D4091" w:rsidRDefault="000C2962" w:rsidP="00E447CB">
      <w:r w:rsidRPr="000D4091">
        <w:t xml:space="preserve">Projektová dokumentácia bola spracovaná podľa príslušných noriem, predpisov a odbornej literatúry pre navrhovanie jednotlivých zariadení. Jednotlivé zariadenia sú zakreslené vo výkresovej dokumentácii.  </w:t>
      </w:r>
    </w:p>
    <w:p w14:paraId="4BA52E14" w14:textId="77777777" w:rsidR="008504EF" w:rsidRDefault="000C2962" w:rsidP="00E447CB">
      <w:r w:rsidRPr="000D4091">
        <w:t>Zanedbanie prevádzkových povinností môže mať za následok pod</w:t>
      </w:r>
      <w:r w:rsidRPr="000D4091">
        <w:softHyphen/>
        <w:t xml:space="preserve">statné zníženie účinnosti zariadení, prípadne úplne zlyhanie jeho funkcie. Pri montáži, prevádzke a údržbe je nutné dodržiavať všetky príslušné STN, vyhlášky a predpisy. Pri realizácii </w:t>
      </w:r>
      <w:proofErr w:type="spellStart"/>
      <w:r w:rsidRPr="000D4091">
        <w:t>zdravotechnických</w:t>
      </w:r>
      <w:proofErr w:type="spellEnd"/>
      <w:r w:rsidRPr="000D4091">
        <w:t xml:space="preserve"> zariadení je potrebné sa riadiť kompletnou projektovou dokumentáciou. </w:t>
      </w:r>
      <w:r w:rsidR="008504EF">
        <w:t xml:space="preserve">    </w:t>
      </w:r>
    </w:p>
    <w:p w14:paraId="6C051F19" w14:textId="1D6BCD06" w:rsidR="000C2962" w:rsidRPr="000D4091" w:rsidRDefault="000C2962" w:rsidP="00E447CB">
      <w:r w:rsidRPr="000D4091">
        <w:t>Projektant neručí za funkčnosť, správnosť a chod zariadení a systému, pokiaľ budú zmenené akékoľvek zariadenia alebo nastavenia uvedené v  projekte stavby, bez predchádzajúcej písomnej konzultácie s projektantom.</w:t>
      </w:r>
    </w:p>
    <w:p w14:paraId="0882AED8" w14:textId="77777777" w:rsidR="0045755B" w:rsidRDefault="0045755B" w:rsidP="00E447CB">
      <w:pPr>
        <w:jc w:val="center"/>
      </w:pPr>
    </w:p>
    <w:p w14:paraId="1B86FADE" w14:textId="13719C37" w:rsidR="000C2962" w:rsidRPr="000D4091" w:rsidRDefault="000C2962" w:rsidP="00E447CB">
      <w:pPr>
        <w:jc w:val="center"/>
      </w:pPr>
      <w:r w:rsidRPr="000D4091">
        <w:t>Pred uvedením do prevádzky musí byť vykonaná odborná prehliadka a odborná skúška.</w:t>
      </w:r>
    </w:p>
    <w:p w14:paraId="2452E8FF" w14:textId="77777777" w:rsidR="000C2962" w:rsidRPr="000D4091" w:rsidRDefault="000C2962" w:rsidP="00E447CB">
      <w:pPr>
        <w:jc w:val="center"/>
      </w:pPr>
      <w:r w:rsidRPr="000D4091">
        <w:t>Projekt bol spracovaný pre stavebné povolenie a nenahrádza realizačný projekt.</w:t>
      </w:r>
    </w:p>
    <w:p w14:paraId="1BC14A04" w14:textId="77777777" w:rsidR="000C2962" w:rsidRPr="000D4091" w:rsidRDefault="000C2962" w:rsidP="00E447CB">
      <w:pPr>
        <w:rPr>
          <w:lang w:val="en-US"/>
        </w:rPr>
      </w:pPr>
    </w:p>
    <w:p w14:paraId="61414AF3" w14:textId="3B8CD84E" w:rsidR="000C2962" w:rsidRDefault="000C2962" w:rsidP="000D4091">
      <w:pPr>
        <w:spacing w:after="0" w:line="240" w:lineRule="auto"/>
        <w:rPr>
          <w:bCs/>
          <w:sz w:val="22"/>
          <w:lang w:val="en-US"/>
        </w:rPr>
      </w:pPr>
    </w:p>
    <w:p w14:paraId="25530733" w14:textId="7D47ECD1" w:rsidR="001B0377" w:rsidRDefault="001B0377" w:rsidP="000D4091">
      <w:pPr>
        <w:spacing w:after="0" w:line="240" w:lineRule="auto"/>
        <w:rPr>
          <w:bCs/>
          <w:sz w:val="22"/>
          <w:lang w:val="en-US"/>
        </w:rPr>
      </w:pPr>
    </w:p>
    <w:p w14:paraId="4B54FE18" w14:textId="77777777" w:rsidR="001B0377" w:rsidRPr="000D4091" w:rsidRDefault="001B0377" w:rsidP="000D4091">
      <w:pPr>
        <w:spacing w:after="0" w:line="240" w:lineRule="auto"/>
        <w:rPr>
          <w:bCs/>
          <w:sz w:val="22"/>
          <w:lang w:val="en-US"/>
        </w:rPr>
      </w:pPr>
    </w:p>
    <w:p w14:paraId="62B2FDE7" w14:textId="6920FDA6" w:rsidR="0055591B" w:rsidRPr="000D4091" w:rsidRDefault="000C2962" w:rsidP="000D4091">
      <w:pPr>
        <w:spacing w:after="0" w:line="240" w:lineRule="auto"/>
        <w:ind w:firstLine="0"/>
        <w:rPr>
          <w:sz w:val="22"/>
        </w:rPr>
      </w:pPr>
      <w:r w:rsidRPr="000D4091">
        <w:rPr>
          <w:b/>
          <w:bCs/>
          <w:sz w:val="22"/>
          <w:lang w:val="en-US"/>
        </w:rPr>
        <w:t>V </w:t>
      </w:r>
      <w:proofErr w:type="spellStart"/>
      <w:r w:rsidRPr="000D4091">
        <w:rPr>
          <w:b/>
          <w:bCs/>
          <w:sz w:val="22"/>
          <w:lang w:val="en-US"/>
        </w:rPr>
        <w:t>Žiline</w:t>
      </w:r>
      <w:proofErr w:type="spellEnd"/>
      <w:r w:rsidRPr="000D4091">
        <w:rPr>
          <w:b/>
          <w:bCs/>
          <w:sz w:val="22"/>
          <w:lang w:val="en-US"/>
        </w:rPr>
        <w:t xml:space="preserve">, </w:t>
      </w:r>
      <w:r w:rsidR="009C79EE">
        <w:rPr>
          <w:b/>
          <w:bCs/>
          <w:sz w:val="22"/>
          <w:lang w:val="en-US"/>
        </w:rPr>
        <w:t>04</w:t>
      </w:r>
      <w:r w:rsidRPr="000D4091">
        <w:rPr>
          <w:b/>
          <w:bCs/>
          <w:sz w:val="22"/>
          <w:lang w:val="en-US"/>
        </w:rPr>
        <w:t>/202</w:t>
      </w:r>
      <w:r w:rsidR="009C79EE">
        <w:rPr>
          <w:b/>
          <w:bCs/>
          <w:sz w:val="22"/>
          <w:lang w:val="en-US"/>
        </w:rPr>
        <w:t>4</w:t>
      </w:r>
      <w:r w:rsidRPr="000D4091">
        <w:rPr>
          <w:b/>
          <w:bCs/>
          <w:sz w:val="22"/>
          <w:lang w:val="en-US"/>
        </w:rPr>
        <w:tab/>
      </w:r>
      <w:r w:rsidRPr="000D4091">
        <w:rPr>
          <w:b/>
          <w:bCs/>
          <w:sz w:val="22"/>
          <w:lang w:val="en-US"/>
        </w:rPr>
        <w:tab/>
      </w:r>
      <w:r w:rsidRPr="000D4091">
        <w:rPr>
          <w:b/>
          <w:bCs/>
          <w:sz w:val="22"/>
          <w:lang w:val="en-US"/>
        </w:rPr>
        <w:tab/>
      </w:r>
      <w:r w:rsidRPr="000D4091">
        <w:rPr>
          <w:b/>
          <w:bCs/>
          <w:sz w:val="22"/>
          <w:lang w:val="en-US"/>
        </w:rPr>
        <w:tab/>
      </w:r>
      <w:r w:rsidRPr="000D4091">
        <w:rPr>
          <w:b/>
          <w:bCs/>
          <w:sz w:val="22"/>
          <w:lang w:val="en-US"/>
        </w:rPr>
        <w:tab/>
      </w:r>
      <w:r w:rsidR="00566B92">
        <w:rPr>
          <w:b/>
          <w:bCs/>
          <w:sz w:val="22"/>
          <w:lang w:val="en-US"/>
        </w:rPr>
        <w:tab/>
      </w:r>
      <w:r w:rsidRPr="000D4091">
        <w:rPr>
          <w:b/>
          <w:bCs/>
          <w:sz w:val="22"/>
          <w:lang w:val="en-US"/>
        </w:rPr>
        <w:tab/>
        <w:t xml:space="preserve">    </w:t>
      </w:r>
      <w:r w:rsidRPr="000D4091">
        <w:rPr>
          <w:b/>
          <w:bCs/>
          <w:sz w:val="22"/>
          <w:lang w:val="en-US"/>
        </w:rPr>
        <w:tab/>
        <w:t>Ing. Miroslav Šeliga</w:t>
      </w:r>
    </w:p>
    <w:sectPr w:rsidR="0055591B" w:rsidRPr="000D40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OCPEUR">
    <w:panose1 w:val="020B0604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B1C00"/>
    <w:multiLevelType w:val="multilevel"/>
    <w:tmpl w:val="EDF8F878"/>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085786"/>
    <w:multiLevelType w:val="multilevel"/>
    <w:tmpl w:val="3E3A9E86"/>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858" w:hanging="432"/>
      </w:pPr>
      <w:rPr>
        <w:rFonts w:hint="default"/>
      </w:rPr>
    </w:lvl>
    <w:lvl w:ilvl="2">
      <w:start w:val="1"/>
      <w:numFmt w:val="decimal"/>
      <w:pStyle w:val="Nadpis3"/>
      <w:suff w:val="space"/>
      <w:lvlText w:val="%1.%2.%3."/>
      <w:lvlJc w:val="left"/>
      <w:pPr>
        <w:ind w:left="1224" w:hanging="504"/>
      </w:pPr>
      <w:rPr>
        <w:rFonts w:hint="default"/>
      </w:rPr>
    </w:lvl>
    <w:lvl w:ilvl="3">
      <w:start w:val="1"/>
      <w:numFmt w:val="decimal"/>
      <w:pStyle w:val="Nadpis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54961959">
    <w:abstractNumId w:val="1"/>
  </w:num>
  <w:num w:numId="2" w16cid:durableId="288441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62"/>
    <w:rsid w:val="00056A73"/>
    <w:rsid w:val="00073A41"/>
    <w:rsid w:val="00081F9D"/>
    <w:rsid w:val="000C2962"/>
    <w:rsid w:val="000D4091"/>
    <w:rsid w:val="000F5DF0"/>
    <w:rsid w:val="001B0377"/>
    <w:rsid w:val="001F55B9"/>
    <w:rsid w:val="0026150F"/>
    <w:rsid w:val="00302037"/>
    <w:rsid w:val="003346BA"/>
    <w:rsid w:val="00383228"/>
    <w:rsid w:val="003B2864"/>
    <w:rsid w:val="0042482A"/>
    <w:rsid w:val="00450110"/>
    <w:rsid w:val="0045755B"/>
    <w:rsid w:val="0055591B"/>
    <w:rsid w:val="00566B92"/>
    <w:rsid w:val="0064560F"/>
    <w:rsid w:val="006C5B02"/>
    <w:rsid w:val="006E1EE8"/>
    <w:rsid w:val="007859A0"/>
    <w:rsid w:val="0082246E"/>
    <w:rsid w:val="008504EF"/>
    <w:rsid w:val="008F17A3"/>
    <w:rsid w:val="009333DC"/>
    <w:rsid w:val="00975E12"/>
    <w:rsid w:val="009C79EE"/>
    <w:rsid w:val="00B25B2C"/>
    <w:rsid w:val="00B26ACA"/>
    <w:rsid w:val="00B678B4"/>
    <w:rsid w:val="00B846F3"/>
    <w:rsid w:val="00BE78F7"/>
    <w:rsid w:val="00DA515C"/>
    <w:rsid w:val="00E447CB"/>
    <w:rsid w:val="00E51F9E"/>
    <w:rsid w:val="00EE0FF9"/>
    <w:rsid w:val="00F270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E7A72D"/>
  <w15:chartTrackingRefBased/>
  <w15:docId w15:val="{4E403618-5C12-4193-B2C5-4E8CEF29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2962"/>
    <w:pPr>
      <w:spacing w:after="40" w:line="300" w:lineRule="auto"/>
      <w:ind w:firstLine="227"/>
      <w:jc w:val="both"/>
    </w:pPr>
    <w:rPr>
      <w:rFonts w:ascii="ISOCPEUR" w:hAnsi="ISOCPEUR"/>
      <w:sz w:val="20"/>
    </w:rPr>
  </w:style>
  <w:style w:type="paragraph" w:styleId="Nadpis1">
    <w:name w:val="heading 1"/>
    <w:basedOn w:val="Normlny"/>
    <w:next w:val="Normlny"/>
    <w:link w:val="Nadpis1Char"/>
    <w:uiPriority w:val="9"/>
    <w:qFormat/>
    <w:rsid w:val="000C2962"/>
    <w:pPr>
      <w:keepNext/>
      <w:keepLines/>
      <w:numPr>
        <w:numId w:val="1"/>
      </w:numPr>
      <w:spacing w:before="600" w:after="360"/>
      <w:outlineLvl w:val="0"/>
    </w:pPr>
    <w:rPr>
      <w:rFonts w:eastAsiaTheme="majorEastAsia" w:cstheme="majorBidi"/>
      <w:color w:val="1F3864" w:themeColor="accent1" w:themeShade="80"/>
      <w:sz w:val="32"/>
      <w:szCs w:val="32"/>
      <w:u w:val="single"/>
    </w:rPr>
  </w:style>
  <w:style w:type="paragraph" w:styleId="Nadpis2">
    <w:name w:val="heading 2"/>
    <w:basedOn w:val="Nadpis1"/>
    <w:next w:val="Normlny"/>
    <w:link w:val="Nadpis2Char"/>
    <w:uiPriority w:val="9"/>
    <w:unhideWhenUsed/>
    <w:qFormat/>
    <w:rsid w:val="000C2962"/>
    <w:pPr>
      <w:numPr>
        <w:ilvl w:val="1"/>
      </w:numPr>
      <w:spacing w:before="480" w:after="280"/>
      <w:ind w:left="792"/>
      <w:outlineLvl w:val="1"/>
    </w:pPr>
    <w:rPr>
      <w:color w:val="2E74B5" w:themeColor="accent5" w:themeShade="BF"/>
      <w:sz w:val="28"/>
      <w:szCs w:val="26"/>
      <w:u w:val="none"/>
    </w:rPr>
  </w:style>
  <w:style w:type="paragraph" w:styleId="Nadpis3">
    <w:name w:val="heading 3"/>
    <w:basedOn w:val="Normlny"/>
    <w:next w:val="Normlny"/>
    <w:link w:val="Nadpis3Char"/>
    <w:uiPriority w:val="9"/>
    <w:unhideWhenUsed/>
    <w:qFormat/>
    <w:rsid w:val="000C2962"/>
    <w:pPr>
      <w:keepNext/>
      <w:keepLines/>
      <w:numPr>
        <w:ilvl w:val="2"/>
        <w:numId w:val="1"/>
      </w:numPr>
      <w:spacing w:before="360" w:after="200"/>
      <w:outlineLvl w:val="2"/>
    </w:pPr>
    <w:rPr>
      <w:rFonts w:eastAsiaTheme="majorEastAsia" w:cstheme="majorBidi"/>
      <w:color w:val="2F5496" w:themeColor="accent1" w:themeShade="BF"/>
      <w:sz w:val="24"/>
      <w:szCs w:val="24"/>
    </w:rPr>
  </w:style>
  <w:style w:type="paragraph" w:styleId="Nadpis4">
    <w:name w:val="heading 4"/>
    <w:basedOn w:val="Normlny"/>
    <w:next w:val="Normlny"/>
    <w:link w:val="Nadpis4Char"/>
    <w:uiPriority w:val="9"/>
    <w:unhideWhenUsed/>
    <w:qFormat/>
    <w:rsid w:val="000C2962"/>
    <w:pPr>
      <w:numPr>
        <w:ilvl w:val="3"/>
        <w:numId w:val="1"/>
      </w:numPr>
      <w:spacing w:before="40" w:after="0"/>
      <w:outlineLvl w:val="3"/>
    </w:pPr>
    <w:rPr>
      <w:rFonts w:eastAsiaTheme="majorEastAsia" w:cstheme="majorBidi"/>
      <w:iCs/>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C2962"/>
    <w:rPr>
      <w:rFonts w:ascii="ISOCPEUR" w:eastAsiaTheme="majorEastAsia" w:hAnsi="ISOCPEUR" w:cstheme="majorBidi"/>
      <w:color w:val="1F3864" w:themeColor="accent1" w:themeShade="80"/>
      <w:sz w:val="32"/>
      <w:szCs w:val="32"/>
      <w:u w:val="single"/>
    </w:rPr>
  </w:style>
  <w:style w:type="character" w:customStyle="1" w:styleId="Nadpis2Char">
    <w:name w:val="Nadpis 2 Char"/>
    <w:basedOn w:val="Predvolenpsmoodseku"/>
    <w:link w:val="Nadpis2"/>
    <w:uiPriority w:val="9"/>
    <w:rsid w:val="000C2962"/>
    <w:rPr>
      <w:rFonts w:ascii="ISOCPEUR" w:eastAsiaTheme="majorEastAsia" w:hAnsi="ISOCPEUR" w:cstheme="majorBidi"/>
      <w:color w:val="2E74B5" w:themeColor="accent5" w:themeShade="BF"/>
      <w:sz w:val="28"/>
      <w:szCs w:val="26"/>
    </w:rPr>
  </w:style>
  <w:style w:type="character" w:customStyle="1" w:styleId="Nadpis3Char">
    <w:name w:val="Nadpis 3 Char"/>
    <w:basedOn w:val="Predvolenpsmoodseku"/>
    <w:link w:val="Nadpis3"/>
    <w:uiPriority w:val="9"/>
    <w:rsid w:val="000C2962"/>
    <w:rPr>
      <w:rFonts w:ascii="ISOCPEUR" w:eastAsiaTheme="majorEastAsia" w:hAnsi="ISOCPEUR" w:cstheme="majorBidi"/>
      <w:color w:val="2F5496" w:themeColor="accent1" w:themeShade="BF"/>
      <w:sz w:val="24"/>
      <w:szCs w:val="24"/>
    </w:rPr>
  </w:style>
  <w:style w:type="character" w:customStyle="1" w:styleId="Nadpis4Char">
    <w:name w:val="Nadpis 4 Char"/>
    <w:basedOn w:val="Predvolenpsmoodseku"/>
    <w:link w:val="Nadpis4"/>
    <w:uiPriority w:val="9"/>
    <w:rsid w:val="000C2962"/>
    <w:rPr>
      <w:rFonts w:ascii="ISOCPEUR" w:eastAsiaTheme="majorEastAsia" w:hAnsi="ISOCPEUR" w:cstheme="majorBidi"/>
      <w:iCs/>
      <w:color w:val="2F5496" w:themeColor="accent1" w:themeShade="BF"/>
      <w:sz w:val="20"/>
    </w:rPr>
  </w:style>
  <w:style w:type="paragraph" w:styleId="Bezriadkovania">
    <w:name w:val="No Spacing"/>
    <w:aliases w:val="Nadpis"/>
    <w:next w:val="Normlny"/>
    <w:link w:val="BezriadkovaniaChar"/>
    <w:uiPriority w:val="1"/>
    <w:qFormat/>
    <w:rsid w:val="000C2962"/>
    <w:pPr>
      <w:spacing w:before="240" w:after="240" w:line="240" w:lineRule="auto"/>
      <w:jc w:val="both"/>
    </w:pPr>
    <w:rPr>
      <w:rFonts w:ascii="ISOCPEUR" w:hAnsi="ISOCPEUR"/>
      <w:color w:val="2F5496" w:themeColor="accent1" w:themeShade="BF"/>
      <w:sz w:val="32"/>
      <w:u w:val="single"/>
    </w:rPr>
  </w:style>
  <w:style w:type="character" w:customStyle="1" w:styleId="BezriadkovaniaChar">
    <w:name w:val="Bez riadkovania Char"/>
    <w:aliases w:val="Nadpis Char"/>
    <w:basedOn w:val="Predvolenpsmoodseku"/>
    <w:link w:val="Bezriadkovania"/>
    <w:uiPriority w:val="1"/>
    <w:rsid w:val="000C2962"/>
    <w:rPr>
      <w:rFonts w:ascii="ISOCPEUR" w:hAnsi="ISOCPEUR"/>
      <w:color w:val="2F5496" w:themeColor="accent1" w:themeShade="BF"/>
      <w:sz w:val="32"/>
      <w:u w:val="single"/>
    </w:rPr>
  </w:style>
  <w:style w:type="paragraph" w:styleId="Zkladntext">
    <w:name w:val="Body Text"/>
    <w:basedOn w:val="Normlny"/>
    <w:link w:val="ZkladntextChar"/>
    <w:uiPriority w:val="99"/>
    <w:unhideWhenUsed/>
    <w:rsid w:val="00B678B4"/>
    <w:pPr>
      <w:spacing w:after="120" w:line="259" w:lineRule="auto"/>
      <w:ind w:firstLine="0"/>
      <w:jc w:val="left"/>
    </w:pPr>
    <w:rPr>
      <w:rFonts w:ascii="Calibri" w:eastAsia="Calibri" w:hAnsi="Calibri" w:cs="Times New Roman"/>
      <w:sz w:val="22"/>
      <w:lang w:val="x-none"/>
    </w:rPr>
  </w:style>
  <w:style w:type="character" w:customStyle="1" w:styleId="ZkladntextChar">
    <w:name w:val="Základný text Char"/>
    <w:basedOn w:val="Predvolenpsmoodseku"/>
    <w:link w:val="Zkladntext"/>
    <w:uiPriority w:val="99"/>
    <w:rsid w:val="00B678B4"/>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1681</Words>
  <Characters>9587</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Šeliga</dc:creator>
  <cp:keywords/>
  <dc:description/>
  <cp:lastModifiedBy>Miroslav Šeliga</cp:lastModifiedBy>
  <cp:revision>4</cp:revision>
  <dcterms:created xsi:type="dcterms:W3CDTF">2024-04-24T12:10:00Z</dcterms:created>
  <dcterms:modified xsi:type="dcterms:W3CDTF">2024-04-24T12:26:00Z</dcterms:modified>
</cp:coreProperties>
</file>